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8F8"/>
  <w:body>
    <w:p>
      <w:pPr>
        <w:pStyle w:val="16"/>
        <w:rPr>
          <w:rFonts w:ascii="华文细黑" w:hAnsi="华文细黑" w:eastAsia="华文细黑" w:cs="宋体"/>
          <w:color w:val="3F3F3F" w:themeColor="text1" w:themeTint="BF"/>
          <w:sz w:val="20"/>
        </w:rPr>
      </w:pPr>
      <w:bookmarkStart w:id="0" w:name="_Hlk54787995"/>
      <w:bookmarkEnd w:id="0"/>
    </w:p>
    <w:p>
      <w:pPr>
        <w:pStyle w:val="17"/>
        <w:framePr w:wrap="around" w:hAnchor="page" w:x="3982" w:y="8152"/>
        <w:pBdr>
          <w:top w:val="none" w:color="auto" w:sz="0" w:space="0"/>
          <w:left w:val="none" w:color="auto" w:sz="0" w:space="0"/>
          <w:bottom w:val="none" w:color="auto" w:sz="0" w:space="0"/>
          <w:right w:val="none" w:color="auto" w:sz="0" w:space="0"/>
        </w:pBdr>
        <w:rPr>
          <w:rFonts w:ascii="华文细黑" w:hAnsi="华文细黑" w:eastAsia="华文细黑" w:cs="宋体"/>
          <w:color w:val="3F3F3F" w:themeColor="text1" w:themeTint="BF"/>
          <w:sz w:val="20"/>
          <w:szCs w:val="20"/>
        </w:rPr>
      </w:pPr>
      <w:r>
        <w:rPr>
          <w:rFonts w:hint="eastAsia" w:ascii="华文细黑" w:hAnsi="华文细黑" w:eastAsia="华文细黑" w:cs="宋体"/>
          <w:color w:val="3F3F3F" w:themeColor="text1" w:themeTint="BF"/>
          <w:sz w:val="20"/>
          <w:szCs w:val="20"/>
        </w:rPr>
        <w:t xml:space="preserve">项目：           </w:t>
      </w:r>
      <w:r>
        <w:rPr>
          <w:rFonts w:ascii="华文细黑" w:hAnsi="华文细黑" w:eastAsia="华文细黑" w:cs="宋体"/>
          <w:color w:val="3F3F3F" w:themeColor="text1" w:themeTint="BF"/>
          <w:sz w:val="20"/>
          <w:szCs w:val="20"/>
        </w:rPr>
        <w:t xml:space="preserve">         </w:t>
      </w:r>
      <w:r>
        <w:rPr>
          <w:rFonts w:hint="eastAsia" w:ascii="华文细黑" w:hAnsi="华文细黑" w:eastAsia="华文细黑" w:cs="宋体"/>
          <w:color w:val="3F3F3F" w:themeColor="text1" w:themeTint="BF"/>
          <w:sz w:val="20"/>
          <w:szCs w:val="20"/>
        </w:rPr>
        <w:t>个体户工具1</w:t>
      </w:r>
      <w:r>
        <w:rPr>
          <w:rFonts w:ascii="华文细黑" w:hAnsi="华文细黑" w:eastAsia="华文细黑" w:cs="宋体"/>
          <w:color w:val="3F3F3F" w:themeColor="text1" w:themeTint="BF"/>
          <w:sz w:val="20"/>
          <w:szCs w:val="20"/>
        </w:rPr>
        <w:t xml:space="preserve">.0                                                             </w:t>
      </w:r>
    </w:p>
    <w:p>
      <w:pPr>
        <w:pStyle w:val="17"/>
        <w:framePr w:wrap="around" w:hAnchor="page" w:x="3982" w:y="8152"/>
        <w:pBdr>
          <w:top w:val="none" w:color="auto" w:sz="0" w:space="0"/>
          <w:left w:val="none" w:color="auto" w:sz="0" w:space="0"/>
          <w:bottom w:val="none" w:color="auto" w:sz="0" w:space="0"/>
          <w:right w:val="none" w:color="auto" w:sz="0" w:space="0"/>
        </w:pBdr>
        <w:rPr>
          <w:rFonts w:ascii="华文细黑" w:hAnsi="华文细黑" w:eastAsia="华文细黑" w:cs="宋体"/>
          <w:color w:val="3F3F3F" w:themeColor="text1" w:themeTint="BF"/>
          <w:sz w:val="20"/>
          <w:szCs w:val="20"/>
        </w:rPr>
      </w:pPr>
      <w:r>
        <w:rPr>
          <w:rFonts w:hint="eastAsia" w:ascii="华文细黑" w:hAnsi="华文细黑" w:eastAsia="华文细黑" w:cs="宋体"/>
          <w:color w:val="3F3F3F" w:themeColor="text1" w:themeTint="BF"/>
          <w:sz w:val="20"/>
          <w:szCs w:val="20"/>
        </w:rPr>
        <w:t xml:space="preserve">密级：    </w:t>
      </w:r>
      <w:r>
        <w:rPr>
          <w:rFonts w:ascii="华文细黑" w:hAnsi="华文细黑" w:eastAsia="华文细黑" w:cs="宋体"/>
          <w:color w:val="3F3F3F" w:themeColor="text1" w:themeTint="BF"/>
          <w:sz w:val="20"/>
          <w:szCs w:val="20"/>
        </w:rPr>
        <w:t xml:space="preserve">                       </w:t>
      </w:r>
      <w:r>
        <w:rPr>
          <w:rFonts w:hint="eastAsia" w:ascii="华文细黑" w:hAnsi="华文细黑" w:eastAsia="华文细黑" w:cs="宋体"/>
          <w:color w:val="3F3F3F" w:themeColor="text1" w:themeTint="BF"/>
          <w:sz w:val="20"/>
          <w:szCs w:val="20"/>
        </w:rPr>
        <w:t xml:space="preserve"> 公开</w:t>
      </w:r>
      <w:r>
        <w:rPr>
          <w:rFonts w:ascii="华文细黑" w:hAnsi="华文细黑" w:eastAsia="华文细黑" w:cs="宋体"/>
          <w:color w:val="3F3F3F" w:themeColor="text1" w:themeTint="BF"/>
          <w:sz w:val="20"/>
          <w:szCs w:val="20"/>
        </w:rPr>
        <w:t xml:space="preserve">   </w:t>
      </w:r>
    </w:p>
    <w:p>
      <w:pPr>
        <w:pStyle w:val="17"/>
        <w:framePr w:wrap="around" w:hAnchor="page" w:x="3982" w:y="8152"/>
        <w:pBdr>
          <w:top w:val="none" w:color="auto" w:sz="0" w:space="0"/>
          <w:left w:val="none" w:color="auto" w:sz="0" w:space="0"/>
          <w:bottom w:val="none" w:color="auto" w:sz="0" w:space="0"/>
          <w:right w:val="none" w:color="auto" w:sz="0" w:space="0"/>
        </w:pBdr>
        <w:rPr>
          <w:rFonts w:ascii="华文细黑" w:hAnsi="华文细黑" w:eastAsia="华文细黑" w:cs="宋体"/>
          <w:color w:val="3F3F3F" w:themeColor="text1" w:themeTint="BF"/>
          <w:sz w:val="20"/>
          <w:szCs w:val="20"/>
        </w:rPr>
      </w:pPr>
      <w:r>
        <w:rPr>
          <w:rFonts w:hint="eastAsia" w:ascii="华文细黑" w:hAnsi="华文细黑" w:eastAsia="华文细黑" w:cs="宋体"/>
          <w:color w:val="3F3F3F" w:themeColor="text1" w:themeTint="BF"/>
          <w:sz w:val="20"/>
          <w:szCs w:val="20"/>
        </w:rPr>
        <w:t xml:space="preserve">版本：     </w:t>
      </w:r>
      <w:r>
        <w:rPr>
          <w:rFonts w:ascii="华文细黑" w:hAnsi="华文细黑" w:eastAsia="华文细黑" w:cs="宋体"/>
          <w:color w:val="3F3F3F" w:themeColor="text1" w:themeTint="BF"/>
          <w:sz w:val="20"/>
          <w:szCs w:val="20"/>
        </w:rPr>
        <w:t xml:space="preserve">                       </w:t>
      </w:r>
      <w:r>
        <w:rPr>
          <w:rFonts w:hint="eastAsia" w:ascii="华文细黑" w:hAnsi="华文细黑" w:eastAsia="华文细黑" w:cs="宋体"/>
          <w:color w:val="3F3F3F" w:themeColor="text1" w:themeTint="BF"/>
          <w:sz w:val="20"/>
          <w:szCs w:val="20"/>
        </w:rPr>
        <w:t xml:space="preserve">V1.0                  </w:t>
      </w:r>
    </w:p>
    <w:p>
      <w:pPr>
        <w:pStyle w:val="17"/>
        <w:framePr w:wrap="around" w:hAnchor="page" w:x="3982" w:y="8152"/>
        <w:pBdr>
          <w:top w:val="none" w:color="auto" w:sz="0" w:space="0"/>
          <w:left w:val="none" w:color="auto" w:sz="0" w:space="0"/>
          <w:bottom w:val="none" w:color="auto" w:sz="0" w:space="0"/>
          <w:right w:val="none" w:color="auto" w:sz="0" w:space="0"/>
        </w:pBdr>
        <w:rPr>
          <w:rFonts w:ascii="华文细黑" w:hAnsi="华文细黑" w:eastAsia="华文细黑" w:cs="宋体"/>
          <w:color w:val="3F3F3F" w:themeColor="text1" w:themeTint="BF"/>
          <w:sz w:val="20"/>
          <w:szCs w:val="20"/>
        </w:rPr>
      </w:pPr>
      <w:r>
        <w:rPr>
          <w:rFonts w:hint="eastAsia" w:ascii="华文细黑" w:hAnsi="华文细黑" w:eastAsia="华文细黑" w:cs="宋体"/>
          <w:color w:val="3F3F3F" w:themeColor="text1" w:themeTint="BF"/>
          <w:sz w:val="20"/>
          <w:szCs w:val="20"/>
        </w:rPr>
        <w:t xml:space="preserve">日期：   </w:t>
      </w:r>
      <w:r>
        <w:rPr>
          <w:rFonts w:ascii="华文细黑" w:hAnsi="华文细黑" w:eastAsia="华文细黑" w:cs="宋体"/>
          <w:color w:val="3F3F3F" w:themeColor="text1" w:themeTint="BF"/>
          <w:sz w:val="20"/>
          <w:szCs w:val="20"/>
        </w:rPr>
        <w:t xml:space="preserve">               </w:t>
      </w:r>
      <w:r>
        <w:rPr>
          <w:rFonts w:hint="eastAsia" w:ascii="华文细黑" w:hAnsi="华文细黑" w:eastAsia="华文细黑" w:cs="宋体"/>
          <w:color w:val="3F3F3F" w:themeColor="text1" w:themeTint="BF"/>
          <w:sz w:val="20"/>
          <w:szCs w:val="20"/>
        </w:rPr>
        <w:t>202</w:t>
      </w:r>
      <w:r>
        <w:rPr>
          <w:rFonts w:ascii="华文细黑" w:hAnsi="华文细黑" w:eastAsia="华文细黑" w:cs="宋体"/>
          <w:color w:val="3F3F3F" w:themeColor="text1" w:themeTint="BF"/>
          <w:sz w:val="20"/>
          <w:szCs w:val="20"/>
        </w:rPr>
        <w:t>2</w:t>
      </w:r>
      <w:r>
        <w:rPr>
          <w:rFonts w:hint="eastAsia" w:ascii="华文细黑" w:hAnsi="华文细黑" w:eastAsia="华文细黑" w:cs="宋体"/>
          <w:color w:val="3F3F3F" w:themeColor="text1" w:themeTint="BF"/>
          <w:sz w:val="20"/>
          <w:szCs w:val="20"/>
        </w:rPr>
        <w:t>年</w:t>
      </w:r>
      <w:r>
        <w:rPr>
          <w:rFonts w:ascii="华文细黑" w:hAnsi="华文细黑" w:eastAsia="华文细黑" w:cs="宋体"/>
          <w:color w:val="3F3F3F" w:themeColor="text1" w:themeTint="BF"/>
          <w:sz w:val="20"/>
          <w:szCs w:val="20"/>
        </w:rPr>
        <w:t>07</w:t>
      </w:r>
      <w:r>
        <w:rPr>
          <w:rFonts w:hint="eastAsia" w:ascii="华文细黑" w:hAnsi="华文细黑" w:eastAsia="华文细黑" w:cs="宋体"/>
          <w:color w:val="3F3F3F" w:themeColor="text1" w:themeTint="BF"/>
          <w:sz w:val="20"/>
          <w:szCs w:val="20"/>
        </w:rPr>
        <w:t>月</w:t>
      </w:r>
      <w:r>
        <w:rPr>
          <w:rFonts w:ascii="华文细黑" w:hAnsi="华文细黑" w:eastAsia="华文细黑" w:cs="宋体"/>
          <w:color w:val="3F3F3F" w:themeColor="text1" w:themeTint="BF"/>
          <w:sz w:val="20"/>
          <w:szCs w:val="20"/>
        </w:rPr>
        <w:t>12</w:t>
      </w:r>
      <w:r>
        <w:rPr>
          <w:rFonts w:hint="eastAsia" w:ascii="华文细黑" w:hAnsi="华文细黑" w:eastAsia="华文细黑" w:cs="宋体"/>
          <w:color w:val="3F3F3F" w:themeColor="text1" w:themeTint="BF"/>
          <w:sz w:val="20"/>
          <w:szCs w:val="20"/>
        </w:rPr>
        <w:t xml:space="preserve">日         </w:t>
      </w:r>
      <w:r>
        <w:rPr>
          <w:rFonts w:hint="eastAsia" w:ascii="华文细黑" w:hAnsi="华文细黑" w:eastAsia="华文细黑" w:cs="宋体"/>
          <w:color w:val="3F3F3F" w:themeColor="text1" w:themeTint="BF"/>
          <w:sz w:val="20"/>
          <w:szCs w:val="20"/>
          <w:u w:val="single"/>
        </w:rPr>
        <w:t xml:space="preserve">              </w:t>
      </w:r>
    </w:p>
    <w:p>
      <w:pPr>
        <w:pStyle w:val="18"/>
        <w:framePr w:w="6299" w:h="1718" w:hSpace="181" w:wrap="around" w:hAnchor="page" w:x="3069" w:y="2707"/>
        <w:pBdr>
          <w:top w:val="single" w:color="FFFFFF" w:sz="6" w:space="7"/>
          <w:left w:val="single" w:color="FFFFFF" w:sz="6" w:space="7"/>
          <w:bottom w:val="single" w:color="FFFFFF" w:sz="6" w:space="7"/>
          <w:right w:val="single" w:color="FFFFFF" w:sz="6" w:space="7"/>
        </w:pBdr>
        <w:rPr>
          <w:rFonts w:ascii="华文细黑" w:hAnsi="华文细黑" w:eastAsia="华文细黑" w:cs="宋体"/>
          <w:b/>
          <w:bCs/>
          <w:color w:val="3F3F3F" w:themeColor="text1" w:themeTint="BF"/>
          <w:szCs w:val="22"/>
        </w:rPr>
      </w:pPr>
      <w:r>
        <w:rPr>
          <w:rFonts w:hint="eastAsia" w:ascii="华文细黑" w:hAnsi="华文细黑" w:eastAsia="华文细黑" w:cs="宋体"/>
          <w:b/>
          <w:bCs/>
          <w:color w:val="3F3F3F" w:themeColor="text1" w:themeTint="BF"/>
          <w:szCs w:val="22"/>
        </w:rPr>
        <w:t>筑工数科</w:t>
      </w:r>
    </w:p>
    <w:p>
      <w:pPr>
        <w:pStyle w:val="18"/>
        <w:framePr w:w="6299" w:h="1718" w:hSpace="181" w:wrap="around" w:hAnchor="page" w:x="3069" w:y="2707"/>
        <w:pBdr>
          <w:top w:val="single" w:color="FFFFFF" w:sz="6" w:space="7"/>
          <w:left w:val="single" w:color="FFFFFF" w:sz="6" w:space="7"/>
          <w:bottom w:val="single" w:color="FFFFFF" w:sz="6" w:space="7"/>
          <w:right w:val="single" w:color="FFFFFF" w:sz="6" w:space="7"/>
        </w:pBdr>
        <w:rPr>
          <w:rFonts w:ascii="华文细黑" w:hAnsi="华文细黑" w:eastAsia="华文细黑" w:cs="宋体"/>
          <w:b/>
          <w:bCs/>
          <w:color w:val="3F3F3F" w:themeColor="text1" w:themeTint="BF"/>
          <w:szCs w:val="22"/>
        </w:rPr>
      </w:pPr>
      <w:r>
        <w:rPr>
          <w:rFonts w:hint="eastAsia" w:ascii="华文细黑" w:hAnsi="华文细黑" w:eastAsia="华文细黑" w:cs="宋体"/>
          <w:b/>
          <w:bCs/>
          <w:color w:val="3F3F3F" w:themeColor="text1" w:themeTint="BF"/>
          <w:szCs w:val="22"/>
        </w:rPr>
        <w:t>个体户工具产品操作手册</w:t>
      </w:r>
    </w:p>
    <w:p>
      <w:pPr>
        <w:pStyle w:val="18"/>
        <w:framePr w:w="6299" w:h="1718" w:hSpace="181" w:wrap="around" w:hAnchor="page" w:x="3069" w:y="2707"/>
        <w:pBdr>
          <w:top w:val="single" w:color="FFFFFF" w:sz="6" w:space="7"/>
          <w:left w:val="single" w:color="FFFFFF" w:sz="6" w:space="7"/>
          <w:bottom w:val="single" w:color="FFFFFF" w:sz="6" w:space="7"/>
          <w:right w:val="single" w:color="FFFFFF" w:sz="6" w:space="7"/>
        </w:pBdr>
        <w:rPr>
          <w:rFonts w:ascii="华文细黑" w:hAnsi="华文细黑" w:eastAsia="华文细黑" w:cs="宋体"/>
          <w:b/>
          <w:color w:val="3F3F3F" w:themeColor="text1" w:themeTint="BF"/>
          <w:sz w:val="20"/>
          <w:szCs w:val="20"/>
        </w:rPr>
      </w:pPr>
    </w:p>
    <w:p>
      <w:pPr>
        <w:rPr>
          <w:rFonts w:ascii="华文细黑" w:hAnsi="华文细黑" w:eastAsia="华文细黑" w:cs="宋体"/>
          <w:color w:val="3F3F3F" w:themeColor="text1" w:themeTint="BF"/>
          <w:sz w:val="20"/>
          <w:szCs w:val="20"/>
        </w:rPr>
        <w:sectPr>
          <w:pgSz w:w="11906" w:h="16838"/>
          <w:pgMar w:top="1440" w:right="1797" w:bottom="1440" w:left="1797" w:header="851" w:footer="992" w:gutter="0"/>
          <w:cols w:space="720" w:num="1"/>
          <w:docGrid w:type="lines" w:linePitch="312" w:charSpace="0"/>
        </w:sectPr>
      </w:pPr>
    </w:p>
    <w:p>
      <w:pPr>
        <w:pStyle w:val="9"/>
        <w:ind w:left="0"/>
        <w:rPr>
          <w:rFonts w:ascii="华文细黑" w:hAnsi="华文细黑" w:eastAsia="华文细黑" w:cs="宋体"/>
          <w:b/>
          <w:color w:val="3F3F3F" w:themeColor="text1" w:themeTint="BF"/>
          <w:sz w:val="20"/>
          <w:szCs w:val="20"/>
        </w:rPr>
      </w:pPr>
      <w:bookmarkStart w:id="1" w:name="_Toc2059"/>
      <w:bookmarkStart w:id="2" w:name="_Toc496602432"/>
      <w:bookmarkStart w:id="3" w:name="_Toc491858515"/>
      <w:bookmarkStart w:id="4" w:name="_Toc492288006"/>
    </w:p>
    <w:sdt>
      <w:sdtPr>
        <w:rPr>
          <w:rFonts w:ascii="华文细黑" w:hAnsi="华文细黑" w:eastAsia="华文细黑" w:cs="Times New Roman"/>
          <w:color w:val="auto"/>
          <w:kern w:val="2"/>
          <w:sz w:val="21"/>
          <w:szCs w:val="24"/>
          <w:lang w:val="zh-CN"/>
        </w:rPr>
        <w:id w:val="-125467948"/>
        <w:docPartObj>
          <w:docPartGallery w:val="Table of Contents"/>
          <w:docPartUnique/>
        </w:docPartObj>
      </w:sdtPr>
      <w:sdtEndPr>
        <w:rPr>
          <w:rFonts w:ascii="华文细黑" w:hAnsi="华文细黑" w:eastAsia="华文细黑" w:cs="Times New Roman"/>
          <w:b/>
          <w:bCs/>
          <w:color w:val="auto"/>
          <w:kern w:val="2"/>
          <w:sz w:val="21"/>
          <w:szCs w:val="24"/>
          <w:lang w:val="zh-CN"/>
        </w:rPr>
      </w:sdtEndPr>
      <w:sdtContent>
        <w:p>
          <w:pPr>
            <w:pStyle w:val="23"/>
            <w:rPr>
              <w:rFonts w:ascii="华文细黑" w:hAnsi="华文细黑" w:eastAsia="华文细黑"/>
            </w:rPr>
          </w:pPr>
          <w:r>
            <w:rPr>
              <w:rFonts w:ascii="华文细黑" w:hAnsi="华文细黑" w:eastAsia="华文细黑"/>
              <w:lang w:val="zh-CN"/>
            </w:rPr>
            <w:t>目录</w:t>
          </w:r>
        </w:p>
        <w:p>
          <w:pPr>
            <w:pStyle w:val="8"/>
            <w:tabs>
              <w:tab w:val="right" w:leader="dot" w:pos="13130"/>
            </w:tabs>
          </w:pPr>
          <w:r>
            <w:rPr>
              <w:rFonts w:ascii="华文细黑" w:hAnsi="华文细黑" w:eastAsia="华文细黑"/>
              <w:b w:val="0"/>
              <w:bCs w:val="0"/>
              <w:smallCaps/>
            </w:rPr>
            <w:fldChar w:fldCharType="begin"/>
          </w:r>
          <w:r>
            <w:rPr>
              <w:rFonts w:ascii="华文细黑" w:hAnsi="华文细黑" w:eastAsia="华文细黑"/>
            </w:rPr>
            <w:instrText xml:space="preserve"> TOC \o "1-3" \h \z \u </w:instrText>
          </w:r>
          <w:r>
            <w:rPr>
              <w:rFonts w:ascii="华文细黑" w:hAnsi="华文细黑" w:eastAsia="华文细黑"/>
              <w:b w:val="0"/>
              <w:bCs w:val="0"/>
              <w:smallCaps/>
            </w:rPr>
            <w:fldChar w:fldCharType="separate"/>
          </w:r>
          <w:r>
            <w:rPr>
              <w:rFonts w:ascii="华文细黑" w:hAnsi="华文细黑" w:eastAsia="华文细黑"/>
              <w:bCs w:val="0"/>
              <w:smallCaps/>
            </w:rPr>
            <w:fldChar w:fldCharType="begin"/>
          </w:r>
          <w:r>
            <w:rPr>
              <w:rFonts w:ascii="华文细黑" w:hAnsi="华文细黑" w:eastAsia="华文细黑"/>
              <w:bCs w:val="0"/>
              <w:smallCaps/>
            </w:rPr>
            <w:instrText xml:space="preserve"> HYPERLINK \l _Toc21854 </w:instrText>
          </w:r>
          <w:r>
            <w:rPr>
              <w:rFonts w:ascii="华文细黑" w:hAnsi="华文细黑" w:eastAsia="华文细黑"/>
              <w:bCs w:val="0"/>
              <w:smallCaps/>
            </w:rPr>
            <w:fldChar w:fldCharType="separate"/>
          </w:r>
          <w:r>
            <w:rPr>
              <w:rFonts w:hint="eastAsia" w:ascii="华文细黑" w:hAnsi="华文细黑" w:eastAsia="华文细黑" w:cs="宋体"/>
              <w:szCs w:val="40"/>
            </w:rPr>
            <w:t>1 引言</w:t>
          </w:r>
          <w:r>
            <w:tab/>
          </w:r>
          <w:r>
            <w:fldChar w:fldCharType="begin"/>
          </w:r>
          <w:r>
            <w:instrText xml:space="preserve"> PAGEREF _Toc21854 \h </w:instrText>
          </w:r>
          <w:r>
            <w:fldChar w:fldCharType="separate"/>
          </w:r>
          <w:r>
            <w:t>1</w:t>
          </w:r>
          <w:r>
            <w:fldChar w:fldCharType="end"/>
          </w:r>
          <w:r>
            <w:rPr>
              <w:rFonts w:ascii="华文细黑" w:hAnsi="华文细黑" w:eastAsia="华文细黑"/>
              <w:bCs w:val="0"/>
              <w:smallCaps/>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_Toc31277 </w:instrText>
          </w:r>
          <w:r>
            <w:rPr>
              <w:rFonts w:ascii="华文细黑" w:hAnsi="华文细黑" w:eastAsia="华文细黑"/>
              <w:bCs/>
              <w:lang w:val="zh-CN"/>
            </w:rPr>
            <w:fldChar w:fldCharType="separate"/>
          </w:r>
          <w:r>
            <w:rPr>
              <w:rFonts w:hint="eastAsia" w:ascii="华文细黑" w:hAnsi="华文细黑" w:eastAsia="华文细黑" w:cs="宋体"/>
              <w:szCs w:val="28"/>
            </w:rPr>
            <w:t>1.1 编写目的</w:t>
          </w:r>
          <w:r>
            <w:tab/>
          </w:r>
          <w:r>
            <w:fldChar w:fldCharType="begin"/>
          </w:r>
          <w:r>
            <w:instrText xml:space="preserve"> PAGEREF _Toc31277 \h </w:instrText>
          </w:r>
          <w:r>
            <w:fldChar w:fldCharType="separate"/>
          </w:r>
          <w:r>
            <w:t>1</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_Toc12829 </w:instrText>
          </w:r>
          <w:r>
            <w:rPr>
              <w:rFonts w:ascii="华文细黑" w:hAnsi="华文细黑" w:eastAsia="华文细黑"/>
              <w:bCs/>
              <w:lang w:val="zh-CN"/>
            </w:rPr>
            <w:fldChar w:fldCharType="separate"/>
          </w:r>
          <w:r>
            <w:rPr>
              <w:rFonts w:hint="eastAsia" w:ascii="华文细黑" w:hAnsi="华文细黑" w:eastAsia="华文细黑" w:cs="宋体"/>
              <w:szCs w:val="28"/>
            </w:rPr>
            <w:t>1.2 编辑历史</w:t>
          </w:r>
          <w:r>
            <w:tab/>
          </w:r>
          <w:r>
            <w:fldChar w:fldCharType="begin"/>
          </w:r>
          <w:r>
            <w:instrText xml:space="preserve"> PAGEREF _Toc12829 \h </w:instrText>
          </w:r>
          <w:r>
            <w:fldChar w:fldCharType="separate"/>
          </w:r>
          <w:r>
            <w:t>1</w:t>
          </w:r>
          <w:r>
            <w:fldChar w:fldCharType="end"/>
          </w:r>
          <w:r>
            <w:rPr>
              <w:rFonts w:ascii="华文细黑" w:hAnsi="华文细黑" w:eastAsia="华文细黑"/>
              <w:bCs/>
              <w:lang w:val="zh-CN"/>
            </w:rPr>
            <w:fldChar w:fldCharType="end"/>
          </w:r>
        </w:p>
        <w:p>
          <w:pPr>
            <w:pStyle w:val="8"/>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_Toc32672 </w:instrText>
          </w:r>
          <w:r>
            <w:rPr>
              <w:rFonts w:ascii="华文细黑" w:hAnsi="华文细黑" w:eastAsia="华文细黑"/>
              <w:bCs/>
              <w:lang w:val="zh-CN"/>
            </w:rPr>
            <w:fldChar w:fldCharType="separate"/>
          </w:r>
          <w:r>
            <w:rPr>
              <w:rFonts w:hint="eastAsia" w:ascii="华文细黑" w:hAnsi="华文细黑" w:eastAsia="华文细黑" w:cs="宋体"/>
              <w:szCs w:val="40"/>
            </w:rPr>
            <w:t>2 平台目标</w:t>
          </w:r>
          <w:r>
            <w:tab/>
          </w:r>
          <w:r>
            <w:fldChar w:fldCharType="begin"/>
          </w:r>
          <w:r>
            <w:instrText xml:space="preserve"> PAGEREF _Toc32672 \h </w:instrText>
          </w:r>
          <w:r>
            <w:fldChar w:fldCharType="separate"/>
          </w:r>
          <w:r>
            <w:t>2</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_Toc15824 </w:instrText>
          </w:r>
          <w:r>
            <w:rPr>
              <w:rFonts w:ascii="华文细黑" w:hAnsi="华文细黑" w:eastAsia="华文细黑"/>
              <w:bCs/>
              <w:lang w:val="zh-CN"/>
            </w:rPr>
            <w:fldChar w:fldCharType="separate"/>
          </w:r>
          <w:r>
            <w:rPr>
              <w:rFonts w:hint="eastAsia" w:ascii="华文细黑" w:hAnsi="华文细黑" w:eastAsia="华文细黑" w:cs="宋体"/>
              <w:szCs w:val="28"/>
            </w:rPr>
            <w:t>2.1 工具简介</w:t>
          </w:r>
          <w:r>
            <w:tab/>
          </w:r>
          <w:r>
            <w:fldChar w:fldCharType="begin"/>
          </w:r>
          <w:r>
            <w:instrText xml:space="preserve"> PAGEREF _Toc15824 \h </w:instrText>
          </w:r>
          <w:r>
            <w:fldChar w:fldCharType="separate"/>
          </w:r>
          <w:r>
            <w:t>2</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_Toc15107 </w:instrText>
          </w:r>
          <w:r>
            <w:rPr>
              <w:rFonts w:ascii="华文细黑" w:hAnsi="华文细黑" w:eastAsia="华文细黑"/>
              <w:bCs/>
              <w:lang w:val="zh-CN"/>
            </w:rPr>
            <w:fldChar w:fldCharType="separate"/>
          </w:r>
          <w:r>
            <w:rPr>
              <w:rFonts w:hint="eastAsia" w:ascii="华文细黑" w:hAnsi="华文细黑" w:eastAsia="华文细黑" w:cs="宋体"/>
              <w:szCs w:val="28"/>
            </w:rPr>
            <w:t>2.2 核心功能</w:t>
          </w:r>
          <w:r>
            <w:tab/>
          </w:r>
          <w:r>
            <w:fldChar w:fldCharType="begin"/>
          </w:r>
          <w:r>
            <w:instrText xml:space="preserve"> PAGEREF _Toc15107 \h </w:instrText>
          </w:r>
          <w:r>
            <w:fldChar w:fldCharType="separate"/>
          </w:r>
          <w:r>
            <w:t>2</w:t>
          </w:r>
          <w:r>
            <w:fldChar w:fldCharType="end"/>
          </w:r>
          <w:r>
            <w:rPr>
              <w:rFonts w:ascii="华文细黑" w:hAnsi="华文细黑" w:eastAsia="华文细黑"/>
              <w:bCs/>
              <w:lang w:val="zh-CN"/>
            </w:rPr>
            <w:fldChar w:fldCharType="end"/>
          </w:r>
        </w:p>
        <w:p>
          <w:pPr>
            <w:pStyle w:val="8"/>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_Toc22615 </w:instrText>
          </w:r>
          <w:r>
            <w:rPr>
              <w:rFonts w:ascii="华文细黑" w:hAnsi="华文细黑" w:eastAsia="华文细黑"/>
              <w:bCs/>
              <w:lang w:val="zh-CN"/>
            </w:rPr>
            <w:fldChar w:fldCharType="separate"/>
          </w:r>
          <w:r>
            <w:rPr>
              <w:rFonts w:hint="eastAsia" w:ascii="华文细黑" w:hAnsi="华文细黑" w:eastAsia="华文细黑" w:cs="宋体"/>
              <w:szCs w:val="40"/>
            </w:rPr>
            <w:t>3 使用说明</w:t>
          </w:r>
          <w:r>
            <w:tab/>
          </w:r>
          <w:r>
            <w:fldChar w:fldCharType="begin"/>
          </w:r>
          <w:r>
            <w:instrText xml:space="preserve"> PAGEREF _Toc22615 \h </w:instrText>
          </w:r>
          <w:r>
            <w:fldChar w:fldCharType="separate"/>
          </w:r>
          <w:r>
            <w:t>2</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_Toc19718 </w:instrText>
          </w:r>
          <w:r>
            <w:rPr>
              <w:rFonts w:ascii="华文细黑" w:hAnsi="华文细黑" w:eastAsia="华文细黑"/>
              <w:bCs/>
              <w:lang w:val="zh-CN"/>
            </w:rPr>
            <w:fldChar w:fldCharType="separate"/>
          </w:r>
          <w:r>
            <w:rPr>
              <w:rFonts w:hint="eastAsia" w:ascii="华文细黑" w:hAnsi="华文细黑" w:eastAsia="华文细黑" w:cs="宋体"/>
              <w:szCs w:val="28"/>
            </w:rPr>
            <w:t>3.1 个体户工具注册和登陆</w:t>
          </w:r>
          <w:r>
            <w:tab/>
          </w:r>
          <w:r>
            <w:fldChar w:fldCharType="begin"/>
          </w:r>
          <w:r>
            <w:instrText xml:space="preserve"> PAGEREF _Toc19718 \h </w:instrText>
          </w:r>
          <w:r>
            <w:fldChar w:fldCharType="separate"/>
          </w:r>
          <w:r>
            <w:t>2</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_Toc9892 </w:instrText>
          </w:r>
          <w:r>
            <w:rPr>
              <w:rFonts w:ascii="华文细黑" w:hAnsi="华文细黑" w:eastAsia="华文细黑"/>
              <w:bCs/>
              <w:lang w:val="zh-CN"/>
            </w:rPr>
            <w:fldChar w:fldCharType="separate"/>
          </w:r>
          <w:r>
            <w:rPr>
              <w:rFonts w:hint="eastAsia" w:ascii="华文细黑" w:hAnsi="华文细黑" w:eastAsia="华文细黑" w:cs="宋体"/>
              <w:szCs w:val="24"/>
            </w:rPr>
            <w:t xml:space="preserve">3.1.1 </w:t>
          </w:r>
          <w:r>
            <w:rPr>
              <w:rFonts w:hint="eastAsia" w:ascii="华文细黑" w:hAnsi="华文细黑" w:eastAsia="华文细黑" w:cs="宋体"/>
              <w:szCs w:val="24"/>
              <w:lang w:val="en-US" w:eastAsia="zh-CN"/>
            </w:rPr>
            <w:t>前置步骤</w:t>
          </w:r>
          <w:r>
            <w:tab/>
          </w:r>
          <w:r>
            <w:fldChar w:fldCharType="begin"/>
          </w:r>
          <w:r>
            <w:instrText xml:space="preserve"> PAGEREF _Toc9892 \h </w:instrText>
          </w:r>
          <w:r>
            <w:fldChar w:fldCharType="separate"/>
          </w:r>
          <w:r>
            <w:t>2</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_Toc22964 </w:instrText>
          </w:r>
          <w:r>
            <w:rPr>
              <w:rFonts w:ascii="华文细黑" w:hAnsi="华文细黑" w:eastAsia="华文细黑"/>
              <w:bCs/>
              <w:lang w:val="zh-CN"/>
            </w:rPr>
            <w:fldChar w:fldCharType="separate"/>
          </w:r>
          <w:r>
            <w:rPr>
              <w:rFonts w:hint="eastAsia" w:ascii="华文细黑" w:hAnsi="华文细黑" w:eastAsia="华文细黑" w:cs="宋体"/>
              <w:szCs w:val="24"/>
            </w:rPr>
            <w:t xml:space="preserve">3.1.2 </w:t>
          </w:r>
          <w:r>
            <w:rPr>
              <w:rFonts w:hint="eastAsia" w:ascii="华文细黑" w:hAnsi="华文细黑" w:eastAsia="华文细黑" w:cs="宋体"/>
              <w:szCs w:val="24"/>
              <w:lang w:val="en-US" w:eastAsia="zh-CN"/>
            </w:rPr>
            <w:t>访问路径</w:t>
          </w:r>
          <w:r>
            <w:tab/>
          </w:r>
          <w:r>
            <w:fldChar w:fldCharType="begin"/>
          </w:r>
          <w:r>
            <w:instrText xml:space="preserve"> PAGEREF _Toc22964 \h </w:instrText>
          </w:r>
          <w:r>
            <w:fldChar w:fldCharType="separate"/>
          </w:r>
          <w:r>
            <w:t>3</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_Toc3067 </w:instrText>
          </w:r>
          <w:r>
            <w:rPr>
              <w:rFonts w:ascii="华文细黑" w:hAnsi="华文细黑" w:eastAsia="华文细黑"/>
              <w:bCs/>
              <w:lang w:val="zh-CN"/>
            </w:rPr>
            <w:fldChar w:fldCharType="separate"/>
          </w:r>
          <w:r>
            <w:rPr>
              <w:rFonts w:hint="eastAsia" w:ascii="华文细黑" w:hAnsi="华文细黑" w:eastAsia="华文细黑" w:cs="宋体"/>
              <w:szCs w:val="28"/>
            </w:rPr>
            <w:t>3.2 如何</w:t>
          </w:r>
          <w:r>
            <w:rPr>
              <w:rFonts w:hint="eastAsia" w:ascii="华文细黑" w:hAnsi="华文细黑" w:eastAsia="华文细黑" w:cs="宋体"/>
              <w:szCs w:val="28"/>
              <w:lang w:val="en-US" w:eastAsia="zh-CN"/>
            </w:rPr>
            <w:t>提交个体户注册申请</w:t>
          </w:r>
          <w:r>
            <w:tab/>
          </w:r>
          <w:r>
            <w:fldChar w:fldCharType="begin"/>
          </w:r>
          <w:r>
            <w:instrText xml:space="preserve"> PAGEREF _Toc3067 \h </w:instrText>
          </w:r>
          <w:r>
            <w:fldChar w:fldCharType="separate"/>
          </w:r>
          <w:r>
            <w:t>4</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_Toc12599 </w:instrText>
          </w:r>
          <w:r>
            <w:rPr>
              <w:rFonts w:ascii="华文细黑" w:hAnsi="华文细黑" w:eastAsia="华文细黑"/>
              <w:bCs/>
              <w:lang w:val="zh-CN"/>
            </w:rPr>
            <w:fldChar w:fldCharType="separate"/>
          </w:r>
          <w:r>
            <w:rPr>
              <w:rFonts w:hint="eastAsia" w:ascii="华文细黑" w:hAnsi="华文细黑" w:eastAsia="华文细黑" w:cs="宋体"/>
              <w:szCs w:val="28"/>
            </w:rPr>
            <w:t>3.3 如何进行个体户开票</w:t>
          </w:r>
          <w:r>
            <w:tab/>
          </w:r>
          <w:r>
            <w:fldChar w:fldCharType="begin"/>
          </w:r>
          <w:r>
            <w:instrText xml:space="preserve"> PAGEREF _Toc12599 \h </w:instrText>
          </w:r>
          <w:r>
            <w:fldChar w:fldCharType="separate"/>
          </w:r>
          <w:r>
            <w:t>8</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_Toc29182 </w:instrText>
          </w:r>
          <w:r>
            <w:rPr>
              <w:rFonts w:ascii="华文细黑" w:hAnsi="华文细黑" w:eastAsia="华文细黑"/>
              <w:bCs/>
              <w:lang w:val="zh-CN"/>
            </w:rPr>
            <w:fldChar w:fldCharType="separate"/>
          </w:r>
          <w:r>
            <w:rPr>
              <w:rFonts w:hint="eastAsia" w:ascii="华文细黑" w:hAnsi="华文细黑" w:eastAsia="华文细黑" w:cs="宋体"/>
              <w:szCs w:val="28"/>
            </w:rPr>
            <w:t>3.4 如何进行个体户注销</w:t>
          </w:r>
          <w:r>
            <w:tab/>
          </w:r>
          <w:r>
            <w:fldChar w:fldCharType="begin"/>
          </w:r>
          <w:r>
            <w:instrText xml:space="preserve"> PAGEREF _Toc29182 \h </w:instrText>
          </w:r>
          <w:r>
            <w:fldChar w:fldCharType="separate"/>
          </w:r>
          <w:r>
            <w:t>13</w:t>
          </w:r>
          <w:r>
            <w:fldChar w:fldCharType="end"/>
          </w:r>
          <w:r>
            <w:rPr>
              <w:rFonts w:ascii="华文细黑" w:hAnsi="华文细黑" w:eastAsia="华文细黑"/>
              <w:bCs/>
              <w:lang w:val="zh-CN"/>
            </w:rPr>
            <w:fldChar w:fldCharType="end"/>
          </w:r>
        </w:p>
        <w:p>
          <w:pPr>
            <w:pStyle w:val="10"/>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_Toc12325 </w:instrText>
          </w:r>
          <w:r>
            <w:rPr>
              <w:rFonts w:ascii="华文细黑" w:hAnsi="华文细黑" w:eastAsia="华文细黑"/>
              <w:bCs/>
              <w:lang w:val="zh-CN"/>
            </w:rPr>
            <w:fldChar w:fldCharType="separate"/>
          </w:r>
          <w:r>
            <w:rPr>
              <w:rFonts w:hint="eastAsia" w:ascii="华文细黑" w:hAnsi="华文细黑" w:eastAsia="华文细黑" w:cs="宋体"/>
              <w:szCs w:val="28"/>
            </w:rPr>
            <w:t>3.5 其他功能</w:t>
          </w:r>
          <w:r>
            <w:tab/>
          </w:r>
          <w:r>
            <w:fldChar w:fldCharType="begin"/>
          </w:r>
          <w:r>
            <w:instrText xml:space="preserve"> PAGEREF _Toc12325 \h </w:instrText>
          </w:r>
          <w:r>
            <w:fldChar w:fldCharType="separate"/>
          </w:r>
          <w:r>
            <w:t>15</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_Toc32363 </w:instrText>
          </w:r>
          <w:r>
            <w:rPr>
              <w:rFonts w:ascii="华文细黑" w:hAnsi="华文细黑" w:eastAsia="华文细黑"/>
              <w:bCs/>
              <w:lang w:val="zh-CN"/>
            </w:rPr>
            <w:fldChar w:fldCharType="separate"/>
          </w:r>
          <w:r>
            <w:rPr>
              <w:rFonts w:hint="eastAsia" w:ascii="华文细黑" w:hAnsi="华文细黑" w:eastAsia="华文细黑" w:cs="宋体"/>
              <w:szCs w:val="24"/>
            </w:rPr>
            <w:t>3.5.1 流水补传</w:t>
          </w:r>
          <w:r>
            <w:tab/>
          </w:r>
          <w:r>
            <w:fldChar w:fldCharType="begin"/>
          </w:r>
          <w:r>
            <w:instrText xml:space="preserve"> PAGEREF _Toc32363 \h </w:instrText>
          </w:r>
          <w:r>
            <w:fldChar w:fldCharType="separate"/>
          </w:r>
          <w:r>
            <w:t>15</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_Toc6874 </w:instrText>
          </w:r>
          <w:r>
            <w:rPr>
              <w:rFonts w:ascii="华文细黑" w:hAnsi="华文细黑" w:eastAsia="华文细黑"/>
              <w:bCs/>
              <w:lang w:val="zh-CN"/>
            </w:rPr>
            <w:fldChar w:fldCharType="separate"/>
          </w:r>
          <w:r>
            <w:rPr>
              <w:rFonts w:hint="eastAsia" w:ascii="华文细黑" w:hAnsi="华文细黑" w:eastAsia="华文细黑" w:cs="宋体"/>
              <w:szCs w:val="24"/>
            </w:rPr>
            <w:t>3.5.2 对公户申请</w:t>
          </w:r>
          <w:r>
            <w:tab/>
          </w:r>
          <w:r>
            <w:fldChar w:fldCharType="begin"/>
          </w:r>
          <w:r>
            <w:instrText xml:space="preserve"> PAGEREF _Toc6874 \h </w:instrText>
          </w:r>
          <w:r>
            <w:fldChar w:fldCharType="separate"/>
          </w:r>
          <w:r>
            <w:t>16</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_Toc2932 </w:instrText>
          </w:r>
          <w:r>
            <w:rPr>
              <w:rFonts w:ascii="华文细黑" w:hAnsi="华文细黑" w:eastAsia="华文细黑"/>
              <w:bCs/>
              <w:lang w:val="zh-CN"/>
            </w:rPr>
            <w:fldChar w:fldCharType="separate"/>
          </w:r>
          <w:r>
            <w:rPr>
              <w:rFonts w:hint="eastAsia" w:ascii="华文细黑" w:hAnsi="华文细黑" w:eastAsia="华文细黑" w:cs="宋体"/>
              <w:szCs w:val="24"/>
            </w:rPr>
            <w:t>3.5.3 抬头管理</w:t>
          </w:r>
          <w:r>
            <w:tab/>
          </w:r>
          <w:r>
            <w:fldChar w:fldCharType="begin"/>
          </w:r>
          <w:r>
            <w:instrText xml:space="preserve"> PAGEREF _Toc2932 \h </w:instrText>
          </w:r>
          <w:r>
            <w:fldChar w:fldCharType="separate"/>
          </w:r>
          <w:r>
            <w:t>17</w:t>
          </w:r>
          <w:r>
            <w:fldChar w:fldCharType="end"/>
          </w:r>
          <w:r>
            <w:rPr>
              <w:rFonts w:ascii="华文细黑" w:hAnsi="华文细黑" w:eastAsia="华文细黑"/>
              <w:bCs/>
              <w:lang w:val="zh-CN"/>
            </w:rPr>
            <w:fldChar w:fldCharType="end"/>
          </w:r>
        </w:p>
        <w:p>
          <w:pPr>
            <w:pStyle w:val="5"/>
            <w:tabs>
              <w:tab w:val="right" w:leader="dot" w:pos="13130"/>
            </w:tabs>
          </w:pPr>
          <w:r>
            <w:rPr>
              <w:rFonts w:ascii="华文细黑" w:hAnsi="华文细黑" w:eastAsia="华文细黑"/>
              <w:bCs/>
              <w:lang w:val="zh-CN"/>
            </w:rPr>
            <w:fldChar w:fldCharType="begin"/>
          </w:r>
          <w:r>
            <w:rPr>
              <w:rFonts w:ascii="华文细黑" w:hAnsi="华文细黑" w:eastAsia="华文细黑"/>
              <w:bCs/>
              <w:lang w:val="zh-CN"/>
            </w:rPr>
            <w:instrText xml:space="preserve"> HYPERLINK \l _Toc5347 </w:instrText>
          </w:r>
          <w:r>
            <w:rPr>
              <w:rFonts w:ascii="华文细黑" w:hAnsi="华文细黑" w:eastAsia="华文细黑"/>
              <w:bCs/>
              <w:lang w:val="zh-CN"/>
            </w:rPr>
            <w:fldChar w:fldCharType="separate"/>
          </w:r>
          <w:r>
            <w:rPr>
              <w:rFonts w:hint="eastAsia" w:ascii="华文细黑" w:hAnsi="华文细黑" w:eastAsia="华文细黑" w:cs="宋体"/>
              <w:szCs w:val="24"/>
            </w:rPr>
            <w:t>3.5.4 查看结算价</w:t>
          </w:r>
          <w:r>
            <w:tab/>
          </w:r>
          <w:r>
            <w:fldChar w:fldCharType="begin"/>
          </w:r>
          <w:r>
            <w:instrText xml:space="preserve"> PAGEREF _Toc5347 \h </w:instrText>
          </w:r>
          <w:r>
            <w:fldChar w:fldCharType="separate"/>
          </w:r>
          <w:r>
            <w:t>17</w:t>
          </w:r>
          <w:r>
            <w:fldChar w:fldCharType="end"/>
          </w:r>
          <w:r>
            <w:rPr>
              <w:rFonts w:ascii="华文细黑" w:hAnsi="华文细黑" w:eastAsia="华文细黑"/>
              <w:bCs/>
              <w:lang w:val="zh-CN"/>
            </w:rPr>
            <w:fldChar w:fldCharType="end"/>
          </w:r>
        </w:p>
        <w:p>
          <w:pPr>
            <w:rPr>
              <w:rFonts w:ascii="华文细黑" w:hAnsi="华文细黑" w:eastAsia="华文细黑"/>
            </w:rPr>
          </w:pPr>
          <w:r>
            <w:rPr>
              <w:rFonts w:ascii="华文细黑" w:hAnsi="华文细黑" w:eastAsia="华文细黑"/>
              <w:bCs/>
              <w:lang w:val="zh-CN"/>
            </w:rPr>
            <w:fldChar w:fldCharType="end"/>
          </w:r>
        </w:p>
      </w:sdtContent>
    </w:sdt>
    <w:p>
      <w:pPr>
        <w:pStyle w:val="9"/>
        <w:ind w:left="840"/>
        <w:jc w:val="center"/>
        <w:rPr>
          <w:rFonts w:ascii="华文细黑" w:hAnsi="华文细黑" w:eastAsia="华文细黑" w:cs="宋体"/>
          <w:b/>
          <w:color w:val="3F3F3F" w:themeColor="text1" w:themeTint="BF"/>
          <w:sz w:val="20"/>
          <w:szCs w:val="20"/>
        </w:rPr>
      </w:pPr>
    </w:p>
    <w:p>
      <w:pPr>
        <w:pStyle w:val="9"/>
        <w:ind w:left="840"/>
        <w:jc w:val="center"/>
        <w:rPr>
          <w:rFonts w:ascii="华文细黑" w:hAnsi="华文细黑" w:eastAsia="华文细黑" w:cs="宋体"/>
          <w:b/>
          <w:color w:val="3F3F3F" w:themeColor="text1" w:themeTint="BF"/>
          <w:sz w:val="20"/>
          <w:szCs w:val="20"/>
        </w:rPr>
      </w:pPr>
    </w:p>
    <w:p>
      <w:pPr>
        <w:pStyle w:val="9"/>
        <w:ind w:left="840"/>
        <w:jc w:val="center"/>
        <w:rPr>
          <w:rFonts w:ascii="华文细黑" w:hAnsi="华文细黑" w:eastAsia="华文细黑" w:cs="宋体"/>
          <w:b/>
          <w:color w:val="3F3F3F" w:themeColor="text1" w:themeTint="BF"/>
          <w:sz w:val="20"/>
          <w:szCs w:val="20"/>
        </w:rPr>
      </w:pPr>
    </w:p>
    <w:p>
      <w:pPr>
        <w:rPr>
          <w:rFonts w:ascii="华文细黑" w:hAnsi="华文细黑" w:eastAsia="华文细黑" w:cs="宋体"/>
          <w:b/>
          <w:color w:val="3F3F3F" w:themeColor="text1" w:themeTint="BF"/>
          <w:sz w:val="20"/>
          <w:szCs w:val="20"/>
        </w:rPr>
      </w:pPr>
    </w:p>
    <w:p>
      <w:pPr>
        <w:rPr>
          <w:rFonts w:ascii="华文细黑" w:hAnsi="华文细黑" w:eastAsia="华文细黑" w:cs="宋体"/>
          <w:b/>
          <w:color w:val="3F3F3F" w:themeColor="text1" w:themeTint="BF"/>
          <w:sz w:val="20"/>
          <w:szCs w:val="20"/>
        </w:rPr>
      </w:pPr>
    </w:p>
    <w:p>
      <w:pPr>
        <w:rPr>
          <w:rFonts w:ascii="华文细黑" w:hAnsi="华文细黑" w:eastAsia="华文细黑" w:cs="宋体"/>
          <w:b/>
          <w:color w:val="3F3F3F" w:themeColor="text1" w:themeTint="BF"/>
          <w:sz w:val="20"/>
          <w:szCs w:val="20"/>
        </w:rPr>
      </w:pPr>
    </w:p>
    <w:p>
      <w:pPr>
        <w:rPr>
          <w:rFonts w:ascii="华文细黑" w:hAnsi="华文细黑" w:eastAsia="华文细黑" w:cs="宋体"/>
          <w:b/>
          <w:color w:val="3F3F3F" w:themeColor="text1" w:themeTint="BF"/>
          <w:sz w:val="20"/>
          <w:szCs w:val="20"/>
        </w:rPr>
      </w:pPr>
    </w:p>
    <w:p>
      <w:pPr>
        <w:rPr>
          <w:rFonts w:ascii="华文细黑" w:hAnsi="华文细黑" w:eastAsia="华文细黑" w:cs="宋体"/>
          <w:b/>
          <w:color w:val="3F3F3F" w:themeColor="text1" w:themeTint="BF"/>
          <w:sz w:val="20"/>
          <w:szCs w:val="20"/>
        </w:rPr>
      </w:pPr>
    </w:p>
    <w:p>
      <w:pPr>
        <w:rPr>
          <w:rFonts w:ascii="华文细黑" w:hAnsi="华文细黑" w:eastAsia="华文细黑" w:cs="宋体"/>
          <w:b/>
          <w:color w:val="3F3F3F" w:themeColor="text1" w:themeTint="BF"/>
          <w:sz w:val="20"/>
          <w:szCs w:val="20"/>
        </w:rPr>
      </w:pPr>
    </w:p>
    <w:p>
      <w:pPr>
        <w:rPr>
          <w:rFonts w:ascii="华文细黑" w:hAnsi="华文细黑" w:eastAsia="华文细黑" w:cs="宋体"/>
          <w:b/>
          <w:color w:val="3F3F3F" w:themeColor="text1" w:themeTint="BF"/>
          <w:sz w:val="20"/>
          <w:szCs w:val="20"/>
        </w:rPr>
      </w:pPr>
    </w:p>
    <w:p>
      <w:pPr>
        <w:rPr>
          <w:rFonts w:ascii="华文细黑" w:hAnsi="华文细黑" w:eastAsia="华文细黑" w:cs="宋体"/>
          <w:b/>
          <w:color w:val="3F3F3F" w:themeColor="text1" w:themeTint="BF"/>
          <w:sz w:val="20"/>
          <w:szCs w:val="20"/>
        </w:rPr>
      </w:pPr>
    </w:p>
    <w:p>
      <w:pPr>
        <w:rPr>
          <w:rFonts w:ascii="华文细黑" w:hAnsi="华文细黑" w:eastAsia="华文细黑" w:cs="宋体"/>
          <w:b/>
          <w:color w:val="3F3F3F" w:themeColor="text1" w:themeTint="BF"/>
          <w:sz w:val="20"/>
          <w:szCs w:val="20"/>
        </w:rPr>
      </w:pPr>
    </w:p>
    <w:p>
      <w:pPr>
        <w:rPr>
          <w:rFonts w:ascii="华文细黑" w:hAnsi="华文细黑" w:eastAsia="华文细黑"/>
        </w:rPr>
      </w:pPr>
    </w:p>
    <w:p>
      <w:pPr>
        <w:pStyle w:val="2"/>
        <w:ind w:left="431" w:hanging="431"/>
        <w:rPr>
          <w:rFonts w:ascii="华文细黑" w:hAnsi="华文细黑" w:eastAsia="华文细黑" w:cs="宋体"/>
          <w:color w:val="1F4E79" w:themeColor="accent1" w:themeShade="80"/>
          <w:sz w:val="40"/>
          <w:szCs w:val="40"/>
        </w:rPr>
      </w:pPr>
      <w:bookmarkStart w:id="5" w:name="_Toc21854"/>
      <w:r>
        <w:rPr>
          <w:rFonts w:hint="eastAsia" w:ascii="华文细黑" w:hAnsi="华文细黑" w:eastAsia="华文细黑" w:cs="宋体"/>
          <w:color w:val="1F4E79" w:themeColor="accent1" w:themeShade="80"/>
          <w:sz w:val="40"/>
          <w:szCs w:val="40"/>
        </w:rPr>
        <w:t>引言</w:t>
      </w:r>
      <w:bookmarkEnd w:id="1"/>
      <w:bookmarkEnd w:id="2"/>
      <w:bookmarkEnd w:id="3"/>
      <w:bookmarkEnd w:id="4"/>
      <w:bookmarkEnd w:id="5"/>
    </w:p>
    <w:p>
      <w:pPr>
        <w:pStyle w:val="3"/>
        <w:spacing w:before="120" w:after="120" w:line="240" w:lineRule="auto"/>
        <w:ind w:left="578" w:hanging="578"/>
        <w:rPr>
          <w:rFonts w:ascii="华文细黑" w:hAnsi="华文细黑" w:eastAsia="华文细黑" w:cs="宋体"/>
          <w:color w:val="2E75B5" w:themeColor="accent1" w:themeShade="BF"/>
          <w:sz w:val="28"/>
          <w:szCs w:val="28"/>
        </w:rPr>
      </w:pPr>
      <w:bookmarkStart w:id="6" w:name="_Toc31012"/>
      <w:bookmarkStart w:id="7" w:name="_Toc31277"/>
      <w:r>
        <w:rPr>
          <w:rFonts w:hint="eastAsia" w:ascii="华文细黑" w:hAnsi="华文细黑" w:eastAsia="华文细黑" w:cs="宋体"/>
          <w:color w:val="2E75B5" w:themeColor="accent1" w:themeShade="BF"/>
          <w:sz w:val="28"/>
          <w:szCs w:val="28"/>
        </w:rPr>
        <w:t>编写目的</w:t>
      </w:r>
      <w:bookmarkEnd w:id="6"/>
      <w:bookmarkEnd w:id="7"/>
    </w:p>
    <w:p>
      <w:pPr>
        <w:pStyle w:val="19"/>
        <w:numPr>
          <w:ilvl w:val="0"/>
          <w:numId w:val="3"/>
        </w:numPr>
        <w:rPr>
          <w:rFonts w:ascii="华文细黑" w:hAnsi="华文细黑" w:eastAsia="华文细黑" w:cs="宋体"/>
          <w:color w:val="3F3F3F" w:themeColor="text1" w:themeTint="BF"/>
          <w:sz w:val="20"/>
          <w:szCs w:val="20"/>
        </w:rPr>
      </w:pPr>
      <w:r>
        <w:rPr>
          <w:rFonts w:hint="eastAsia" w:ascii="华文细黑" w:hAnsi="华文细黑" w:eastAsia="华文细黑" w:cs="宋体"/>
          <w:color w:val="3F3F3F" w:themeColor="text1" w:themeTint="BF"/>
          <w:sz w:val="20"/>
          <w:szCs w:val="20"/>
        </w:rPr>
        <w:t>便于</w:t>
      </w:r>
      <w:r>
        <w:rPr>
          <w:rFonts w:hint="eastAsia" w:ascii="华文细黑" w:hAnsi="华文细黑" w:eastAsia="华文细黑" w:cs="宋体"/>
          <w:color w:val="3F3F3F" w:themeColor="text1" w:themeTint="BF"/>
          <w:sz w:val="20"/>
          <w:szCs w:val="20"/>
          <w:lang w:val="en-US" w:eastAsia="zh-CN"/>
        </w:rPr>
        <w:t>服务商</w:t>
      </w:r>
      <w:r>
        <w:rPr>
          <w:rFonts w:hint="eastAsia" w:ascii="华文细黑" w:hAnsi="华文细黑" w:eastAsia="华文细黑" w:cs="宋体"/>
          <w:color w:val="3F3F3F" w:themeColor="text1" w:themeTint="BF"/>
          <w:sz w:val="20"/>
          <w:szCs w:val="20"/>
        </w:rPr>
        <w:t>快速熟悉个体户工具使用流程和细节。</w:t>
      </w:r>
    </w:p>
    <w:p>
      <w:pPr>
        <w:pStyle w:val="3"/>
        <w:spacing w:before="120" w:after="120" w:line="240" w:lineRule="auto"/>
        <w:ind w:left="578" w:hanging="578"/>
        <w:rPr>
          <w:rFonts w:ascii="华文细黑" w:hAnsi="华文细黑" w:eastAsia="华文细黑" w:cs="宋体"/>
          <w:color w:val="2E75B5" w:themeColor="accent1" w:themeShade="BF"/>
          <w:sz w:val="28"/>
          <w:szCs w:val="28"/>
        </w:rPr>
      </w:pPr>
      <w:r>
        <w:rPr>
          <w:rFonts w:hint="eastAsia" w:ascii="华文细黑" w:hAnsi="华文细黑" w:eastAsia="华文细黑" w:cs="宋体"/>
          <w:color w:val="2E75B5" w:themeColor="accent1" w:themeShade="BF"/>
          <w:sz w:val="28"/>
          <w:szCs w:val="28"/>
        </w:rPr>
        <w:t xml:space="preserve"> </w:t>
      </w:r>
      <w:bookmarkStart w:id="8" w:name="_Toc12829"/>
      <w:r>
        <w:rPr>
          <w:rFonts w:hint="eastAsia" w:ascii="华文细黑" w:hAnsi="华文细黑" w:eastAsia="华文细黑" w:cs="宋体"/>
          <w:color w:val="2E75B5" w:themeColor="accent1" w:themeShade="BF"/>
          <w:sz w:val="28"/>
          <w:szCs w:val="28"/>
        </w:rPr>
        <w:t>编辑历史</w:t>
      </w:r>
      <w:bookmarkEnd w:id="8"/>
    </w:p>
    <w:p>
      <w:pPr>
        <w:rPr>
          <w:rFonts w:ascii="华文细黑" w:hAnsi="华文细黑" w:eastAsia="华文细黑" w:cs="宋体"/>
          <w:color w:val="3F3F3F" w:themeColor="text1" w:themeTint="BF"/>
          <w:sz w:val="20"/>
          <w:szCs w:val="20"/>
        </w:rPr>
      </w:pPr>
      <w:r>
        <w:rPr>
          <w:rFonts w:hint="eastAsia" w:ascii="华文细黑" w:hAnsi="华文细黑" w:eastAsia="华文细黑" w:cs="宋体"/>
          <w:color w:val="3F3F3F" w:themeColor="text1" w:themeTint="BF"/>
          <w:sz w:val="20"/>
          <w:szCs w:val="20"/>
        </w:rPr>
        <w:t>列出手册中使用的专门术语的定义和缩写词的原意。</w:t>
      </w:r>
    </w:p>
    <w:tbl>
      <w:tblPr>
        <w:tblStyle w:val="12"/>
        <w:tblW w:w="4844" w:type="pct"/>
        <w:tblInd w:w="108"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Layout w:type="autofit"/>
        <w:tblCellMar>
          <w:top w:w="0" w:type="dxa"/>
          <w:left w:w="108" w:type="dxa"/>
          <w:bottom w:w="0" w:type="dxa"/>
          <w:right w:w="108" w:type="dxa"/>
        </w:tblCellMar>
      </w:tblPr>
      <w:tblGrid>
        <w:gridCol w:w="2053"/>
        <w:gridCol w:w="2415"/>
        <w:gridCol w:w="2415"/>
        <w:gridCol w:w="6047"/>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412"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b/>
                <w:bCs/>
                <w:color w:val="3F3F3F" w:themeColor="text1" w:themeTint="BF"/>
                <w:szCs w:val="21"/>
              </w:rPr>
            </w:pPr>
            <w:r>
              <w:rPr>
                <w:rFonts w:hint="eastAsia" w:ascii="微软雅黑" w:hAnsi="微软雅黑" w:eastAsia="微软雅黑"/>
                <w:color w:val="121212"/>
                <w:szCs w:val="21"/>
              </w:rPr>
              <w:t>版本</w:t>
            </w:r>
          </w:p>
        </w:tc>
        <w:tc>
          <w:tcPr>
            <w:tcW w:w="934" w:type="pct"/>
            <w:shd w:val="clear" w:color="auto" w:fill="FFFFFF" w:themeFill="background1"/>
            <w:vAlign w:val="center"/>
          </w:tcPr>
          <w:p>
            <w:pPr>
              <w:spacing w:line="240" w:lineRule="auto"/>
              <w:jc w:val="center"/>
              <w:rPr>
                <w:rFonts w:ascii="华文细黑" w:hAnsi="华文细黑" w:eastAsia="华文细黑" w:cs="宋体"/>
                <w:b/>
                <w:bCs/>
                <w:color w:val="3F3F3F" w:themeColor="text1" w:themeTint="BF"/>
                <w:szCs w:val="21"/>
              </w:rPr>
            </w:pPr>
            <w:r>
              <w:rPr>
                <w:rFonts w:hint="eastAsia" w:ascii="微软雅黑" w:hAnsi="微软雅黑" w:eastAsia="微软雅黑"/>
                <w:color w:val="121212"/>
                <w:szCs w:val="21"/>
              </w:rPr>
              <w:t>日期</w:t>
            </w:r>
          </w:p>
        </w:tc>
        <w:tc>
          <w:tcPr>
            <w:tcW w:w="934" w:type="pct"/>
            <w:shd w:val="clear" w:color="auto" w:fill="FFFFFF" w:themeFill="background1"/>
            <w:vAlign w:val="center"/>
          </w:tcPr>
          <w:p>
            <w:pPr>
              <w:spacing w:line="240" w:lineRule="auto"/>
              <w:jc w:val="center"/>
              <w:rPr>
                <w:rFonts w:ascii="华文细黑" w:hAnsi="华文细黑" w:eastAsia="华文细黑" w:cs="宋体"/>
                <w:b/>
                <w:bCs/>
                <w:color w:val="3F3F3F" w:themeColor="text1" w:themeTint="BF"/>
                <w:szCs w:val="21"/>
              </w:rPr>
            </w:pPr>
            <w:r>
              <w:rPr>
                <w:rFonts w:hint="eastAsia" w:ascii="微软雅黑" w:hAnsi="微软雅黑" w:eastAsia="微软雅黑"/>
                <w:color w:val="121212"/>
                <w:szCs w:val="21"/>
              </w:rPr>
              <w:t>编辑人</w:t>
            </w:r>
          </w:p>
        </w:tc>
        <w:tc>
          <w:tcPr>
            <w:tcW w:w="2338" w:type="pct"/>
            <w:shd w:val="clear" w:color="auto" w:fill="FFFFFF" w:themeFill="background1"/>
            <w:noWrap/>
            <w:vAlign w:val="center"/>
          </w:tcPr>
          <w:p>
            <w:pPr>
              <w:spacing w:line="240" w:lineRule="auto"/>
              <w:jc w:val="center"/>
              <w:rPr>
                <w:rFonts w:ascii="华文细黑" w:hAnsi="华文细黑" w:eastAsia="华文细黑" w:cs="宋体"/>
                <w:b/>
                <w:bCs/>
                <w:color w:val="3F3F3F" w:themeColor="text1" w:themeTint="BF"/>
                <w:szCs w:val="21"/>
              </w:rPr>
            </w:pPr>
            <w:r>
              <w:rPr>
                <w:rFonts w:hint="eastAsia" w:ascii="微软雅黑" w:hAnsi="微软雅黑" w:eastAsia="微软雅黑"/>
                <w:color w:val="121212"/>
                <w:szCs w:val="21"/>
              </w:rPr>
              <w:t>变更内容</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3F3F3F" w:themeColor="text1" w:themeTint="BF"/>
                <w:sz w:val="20"/>
                <w:szCs w:val="20"/>
              </w:rPr>
            </w:pPr>
            <w:bookmarkStart w:id="27" w:name="_GoBack" w:colFirst="0" w:colLast="3"/>
            <w:r>
              <w:rPr>
                <w:rFonts w:hint="eastAsia" w:ascii="华文细黑" w:hAnsi="华文细黑" w:eastAsia="华文细黑" w:cs="宋体"/>
                <w:color w:val="3F3F3F" w:themeColor="text1" w:themeTint="BF"/>
                <w:sz w:val="20"/>
                <w:szCs w:val="20"/>
              </w:rPr>
              <w:t>1</w:t>
            </w:r>
            <w:r>
              <w:rPr>
                <w:rFonts w:ascii="华文细黑" w:hAnsi="华文细黑" w:eastAsia="华文细黑" w:cs="宋体"/>
                <w:color w:val="3F3F3F" w:themeColor="text1" w:themeTint="BF"/>
                <w:sz w:val="20"/>
                <w:szCs w:val="20"/>
              </w:rPr>
              <w:t>.0.0</w:t>
            </w: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r>
              <w:rPr>
                <w:rFonts w:hint="eastAsia" w:ascii="华文细黑" w:hAnsi="华文细黑" w:eastAsia="华文细黑" w:cs="宋体"/>
                <w:color w:val="3F3F3F" w:themeColor="text1" w:themeTint="BF"/>
                <w:sz w:val="20"/>
                <w:szCs w:val="20"/>
              </w:rPr>
              <w:t>7月1</w:t>
            </w:r>
            <w:r>
              <w:rPr>
                <w:rFonts w:ascii="华文细黑" w:hAnsi="华文细黑" w:eastAsia="华文细黑" w:cs="宋体"/>
                <w:color w:val="3F3F3F" w:themeColor="text1" w:themeTint="BF"/>
                <w:sz w:val="20"/>
                <w:szCs w:val="20"/>
              </w:rPr>
              <w:t>3</w:t>
            </w:r>
            <w:r>
              <w:rPr>
                <w:rFonts w:hint="eastAsia" w:ascii="华文细黑" w:hAnsi="华文细黑" w:eastAsia="华文细黑" w:cs="宋体"/>
                <w:color w:val="3F3F3F" w:themeColor="text1" w:themeTint="BF"/>
                <w:sz w:val="20"/>
                <w:szCs w:val="20"/>
              </w:rPr>
              <w:t>日</w:t>
            </w: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r>
              <w:rPr>
                <w:rFonts w:hint="eastAsia" w:ascii="华文细黑" w:hAnsi="华文细黑" w:eastAsia="华文细黑" w:cs="宋体"/>
                <w:color w:val="3F3F3F" w:themeColor="text1" w:themeTint="BF"/>
                <w:sz w:val="20"/>
                <w:szCs w:val="20"/>
              </w:rPr>
              <w:t>刘剑</w:t>
            </w:r>
          </w:p>
        </w:tc>
        <w:tc>
          <w:tcPr>
            <w:tcW w:w="2338"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r>
      <w:bookmarkEnd w:id="27"/>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97" w:hRule="atLeast"/>
        </w:trPr>
        <w:tc>
          <w:tcPr>
            <w:tcW w:w="794" w:type="pct"/>
            <w:shd w:val="clear" w:color="auto" w:fill="FFFFFF" w:themeFill="background1"/>
            <w:noWrap/>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934"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c>
          <w:tcPr>
            <w:tcW w:w="2338" w:type="pct"/>
            <w:shd w:val="clear" w:color="auto" w:fill="FFFFFF" w:themeFill="background1"/>
            <w:vAlign w:val="center"/>
          </w:tcPr>
          <w:p>
            <w:pPr>
              <w:spacing w:line="240" w:lineRule="auto"/>
              <w:jc w:val="center"/>
              <w:rPr>
                <w:rFonts w:ascii="华文细黑" w:hAnsi="华文细黑" w:eastAsia="华文细黑" w:cs="宋体"/>
                <w:color w:val="3F3F3F" w:themeColor="text1" w:themeTint="BF"/>
                <w:sz w:val="20"/>
                <w:szCs w:val="20"/>
              </w:rPr>
            </w:pPr>
          </w:p>
        </w:tc>
      </w:tr>
    </w:tbl>
    <w:p>
      <w:pPr>
        <w:rPr>
          <w:rFonts w:ascii="华文细黑" w:hAnsi="华文细黑" w:eastAsia="华文细黑" w:cs="宋体"/>
          <w:color w:val="3F3F3F" w:themeColor="text1" w:themeTint="BF"/>
          <w:sz w:val="20"/>
          <w:szCs w:val="20"/>
        </w:rPr>
      </w:pPr>
    </w:p>
    <w:p>
      <w:pPr>
        <w:pStyle w:val="2"/>
        <w:ind w:left="431" w:hanging="431"/>
        <w:rPr>
          <w:rFonts w:ascii="华文细黑" w:hAnsi="华文细黑" w:eastAsia="华文细黑" w:cs="宋体"/>
          <w:color w:val="1F4E79" w:themeColor="accent1" w:themeShade="80"/>
          <w:sz w:val="40"/>
          <w:szCs w:val="40"/>
        </w:rPr>
      </w:pPr>
      <w:bookmarkStart w:id="9" w:name="_Toc15441"/>
      <w:bookmarkStart w:id="10" w:name="_Toc32672"/>
      <w:r>
        <w:rPr>
          <w:rFonts w:hint="eastAsia" w:ascii="华文细黑" w:hAnsi="华文细黑" w:eastAsia="华文细黑" w:cs="宋体"/>
          <w:color w:val="1F4E79" w:themeColor="accent1" w:themeShade="80"/>
          <w:sz w:val="40"/>
          <w:szCs w:val="40"/>
        </w:rPr>
        <w:t>平台目标</w:t>
      </w:r>
      <w:bookmarkEnd w:id="9"/>
      <w:bookmarkEnd w:id="10"/>
    </w:p>
    <w:p>
      <w:pPr>
        <w:pStyle w:val="3"/>
        <w:spacing w:before="120" w:after="120" w:line="240" w:lineRule="auto"/>
        <w:ind w:left="578" w:hanging="578"/>
        <w:rPr>
          <w:rFonts w:ascii="华文细黑" w:hAnsi="华文细黑" w:eastAsia="华文细黑" w:cs="宋体"/>
          <w:color w:val="2E75B5" w:themeColor="accent1" w:themeShade="BF"/>
          <w:sz w:val="28"/>
          <w:szCs w:val="28"/>
        </w:rPr>
      </w:pPr>
      <w:bookmarkStart w:id="11" w:name="_Toc15824"/>
      <w:r>
        <w:rPr>
          <w:rFonts w:hint="eastAsia" w:ascii="华文细黑" w:hAnsi="华文细黑" w:eastAsia="华文细黑" w:cs="宋体"/>
          <w:color w:val="2E75B5" w:themeColor="accent1" w:themeShade="BF"/>
          <w:sz w:val="28"/>
          <w:szCs w:val="28"/>
        </w:rPr>
        <w:t>工具简介</w:t>
      </w:r>
      <w:bookmarkEnd w:id="11"/>
    </w:p>
    <w:p>
      <w:pPr>
        <w:pStyle w:val="21"/>
        <w:numPr>
          <w:ilvl w:val="0"/>
          <w:numId w:val="4"/>
        </w:numPr>
        <w:ind w:firstLineChars="0"/>
        <w:rPr>
          <w:rFonts w:ascii="华文细黑" w:hAnsi="华文细黑" w:eastAsia="华文细黑" w:cs="宋体"/>
          <w:color w:val="3F3F3F" w:themeColor="text1" w:themeTint="BF"/>
          <w:sz w:val="20"/>
          <w:szCs w:val="20"/>
        </w:rPr>
      </w:pPr>
      <w:r>
        <w:rPr>
          <w:rFonts w:hint="eastAsia" w:ascii="华文细黑" w:hAnsi="华文细黑" w:eastAsia="华文细黑" w:cs="宋体"/>
          <w:color w:val="3F3F3F" w:themeColor="text1" w:themeTint="BF"/>
          <w:sz w:val="20"/>
          <w:szCs w:val="20"/>
        </w:rPr>
        <w:t>服务商通过个体户工具替终端用户申请注册个体户。</w:t>
      </w:r>
    </w:p>
    <w:p>
      <w:pPr>
        <w:pStyle w:val="21"/>
        <w:numPr>
          <w:ilvl w:val="0"/>
          <w:numId w:val="4"/>
        </w:numPr>
        <w:ind w:firstLineChars="0"/>
        <w:rPr>
          <w:rFonts w:ascii="华文细黑" w:hAnsi="华文细黑" w:eastAsia="华文细黑" w:cs="宋体"/>
          <w:color w:val="3F3F3F" w:themeColor="text1" w:themeTint="BF"/>
          <w:sz w:val="20"/>
          <w:szCs w:val="20"/>
        </w:rPr>
      </w:pPr>
      <w:r>
        <w:rPr>
          <w:rFonts w:hint="eastAsia" w:ascii="华文细黑" w:hAnsi="华文细黑" w:eastAsia="华文细黑" w:cs="宋体"/>
          <w:color w:val="3F3F3F" w:themeColor="text1" w:themeTint="BF"/>
          <w:sz w:val="20"/>
          <w:szCs w:val="20"/>
        </w:rPr>
        <w:t>服务商替个体户申请代开发票</w:t>
      </w:r>
      <w:r>
        <w:rPr>
          <w:rFonts w:hint="eastAsia" w:ascii="华文细黑" w:hAnsi="华文细黑" w:eastAsia="华文细黑" w:cs="宋体"/>
          <w:color w:val="3F3F3F" w:themeColor="text1" w:themeTint="BF"/>
          <w:sz w:val="20"/>
          <w:szCs w:val="20"/>
          <w:lang w:eastAsia="zh-CN"/>
        </w:rPr>
        <w:t>、</w:t>
      </w:r>
      <w:r>
        <w:rPr>
          <w:rFonts w:hint="eastAsia" w:ascii="华文细黑" w:hAnsi="华文细黑" w:eastAsia="华文细黑" w:cs="宋体"/>
          <w:color w:val="3F3F3F" w:themeColor="text1" w:themeTint="BF"/>
          <w:sz w:val="20"/>
          <w:szCs w:val="20"/>
          <w:lang w:val="en-US" w:eastAsia="zh-CN"/>
        </w:rPr>
        <w:t>注销以及企业管理</w:t>
      </w:r>
      <w:r>
        <w:rPr>
          <w:rFonts w:hint="eastAsia" w:ascii="华文细黑" w:hAnsi="华文细黑" w:eastAsia="华文细黑" w:cs="宋体"/>
          <w:color w:val="3F3F3F" w:themeColor="text1" w:themeTint="BF"/>
          <w:sz w:val="20"/>
          <w:szCs w:val="20"/>
        </w:rPr>
        <w:t>。</w:t>
      </w:r>
    </w:p>
    <w:p>
      <w:pPr>
        <w:pStyle w:val="21"/>
        <w:numPr>
          <w:ilvl w:val="0"/>
          <w:numId w:val="4"/>
        </w:numPr>
        <w:ind w:firstLineChars="0"/>
        <w:rPr>
          <w:rFonts w:ascii="华文细黑" w:hAnsi="华文细黑" w:eastAsia="华文细黑" w:cs="宋体"/>
          <w:color w:val="3F3F3F" w:themeColor="text1" w:themeTint="BF"/>
          <w:sz w:val="20"/>
          <w:szCs w:val="20"/>
        </w:rPr>
      </w:pPr>
      <w:r>
        <w:rPr>
          <w:rFonts w:hint="eastAsia" w:ascii="华文细黑" w:hAnsi="华文细黑" w:eastAsia="华文细黑" w:cs="宋体"/>
          <w:color w:val="3F3F3F" w:themeColor="text1" w:themeTint="BF"/>
          <w:sz w:val="20"/>
          <w:szCs w:val="20"/>
          <w:lang w:val="en-US" w:eastAsia="zh-CN"/>
        </w:rPr>
        <w:t>提供个体户信息化管理以及业绩统计能力</w:t>
      </w:r>
    </w:p>
    <w:p>
      <w:pPr>
        <w:pStyle w:val="3"/>
        <w:spacing w:before="120" w:after="120" w:line="240" w:lineRule="auto"/>
        <w:ind w:left="578" w:hanging="578"/>
        <w:rPr>
          <w:rFonts w:ascii="华文细黑" w:hAnsi="华文细黑" w:eastAsia="华文细黑" w:cs="宋体"/>
          <w:color w:val="2E75B5" w:themeColor="accent1" w:themeShade="BF"/>
          <w:sz w:val="28"/>
          <w:szCs w:val="28"/>
        </w:rPr>
      </w:pPr>
      <w:bookmarkStart w:id="12" w:name="_Toc15107"/>
      <w:r>
        <w:rPr>
          <w:rFonts w:hint="eastAsia" w:ascii="华文细黑" w:hAnsi="华文细黑" w:eastAsia="华文细黑" w:cs="宋体"/>
          <w:color w:val="2E75B5" w:themeColor="accent1" w:themeShade="BF"/>
          <w:sz w:val="28"/>
          <w:szCs w:val="28"/>
        </w:rPr>
        <w:t>核心功能</w:t>
      </w:r>
      <w:bookmarkEnd w:id="12"/>
    </w:p>
    <w:tbl>
      <w:tblPr>
        <w:tblStyle w:val="11"/>
        <w:tblW w:w="10028" w:type="dxa"/>
        <w:tblInd w:w="322" w:type="dxa"/>
        <w:shd w:val="clear" w:color="auto" w:fill="FFFFFF"/>
        <w:tblLayout w:type="autofit"/>
        <w:tblCellMar>
          <w:top w:w="15" w:type="dxa"/>
          <w:left w:w="15" w:type="dxa"/>
          <w:bottom w:w="15" w:type="dxa"/>
          <w:right w:w="15" w:type="dxa"/>
        </w:tblCellMar>
      </w:tblPr>
      <w:tblGrid>
        <w:gridCol w:w="4961"/>
        <w:gridCol w:w="5067"/>
      </w:tblGrid>
      <w:tr>
        <w:tblPrEx>
          <w:shd w:val="clear" w:color="auto" w:fill="FFFFFF"/>
          <w:tblCellMar>
            <w:top w:w="15" w:type="dxa"/>
            <w:left w:w="15" w:type="dxa"/>
            <w:bottom w:w="15" w:type="dxa"/>
            <w:right w:w="15" w:type="dxa"/>
          </w:tblCellMar>
        </w:tblPrEx>
        <w:trPr>
          <w:trHeight w:val="559" w:hRule="atLeast"/>
        </w:trPr>
        <w:tc>
          <w:tcPr>
            <w:tcW w:w="4961"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微软雅黑" w:hAnsi="微软雅黑" w:eastAsia="微软雅黑" w:cs="宋体"/>
                <w:color w:val="121212"/>
                <w:kern w:val="0"/>
                <w:sz w:val="20"/>
                <w:szCs w:val="20"/>
              </w:rPr>
            </w:pPr>
            <w:r>
              <w:rPr>
                <w:rFonts w:hint="eastAsia" w:ascii="微软雅黑" w:hAnsi="微软雅黑" w:eastAsia="微软雅黑" w:cs="宋体"/>
                <w:color w:val="121212"/>
                <w:kern w:val="0"/>
                <w:sz w:val="20"/>
                <w:szCs w:val="20"/>
              </w:rPr>
              <w:t>注册个体户</w:t>
            </w:r>
          </w:p>
        </w:tc>
        <w:tc>
          <w:tcPr>
            <w:tcW w:w="5067"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微软雅黑" w:hAnsi="微软雅黑" w:eastAsia="微软雅黑" w:cs="宋体"/>
                <w:color w:val="121212"/>
                <w:kern w:val="0"/>
                <w:sz w:val="20"/>
                <w:szCs w:val="20"/>
              </w:rPr>
            </w:pPr>
            <w:r>
              <w:rPr>
                <w:rFonts w:hint="eastAsia" w:ascii="微软雅黑" w:hAnsi="微软雅黑" w:eastAsia="微软雅黑" w:cs="宋体"/>
                <w:color w:val="121212"/>
                <w:kern w:val="0"/>
                <w:sz w:val="20"/>
                <w:szCs w:val="20"/>
              </w:rPr>
              <w:t>代开发票</w:t>
            </w:r>
          </w:p>
        </w:tc>
      </w:tr>
      <w:tr>
        <w:tblPrEx>
          <w:shd w:val="clear" w:color="auto" w:fill="FFFFFF"/>
          <w:tblCellMar>
            <w:top w:w="15" w:type="dxa"/>
            <w:left w:w="15" w:type="dxa"/>
            <w:bottom w:w="15" w:type="dxa"/>
            <w:right w:w="15" w:type="dxa"/>
          </w:tblCellMar>
        </w:tblPrEx>
        <w:trPr>
          <w:trHeight w:val="360" w:hRule="atLeast"/>
        </w:trPr>
        <w:tc>
          <w:tcPr>
            <w:tcW w:w="4961"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微软雅黑" w:hAnsi="微软雅黑" w:eastAsia="微软雅黑" w:cs="宋体"/>
                <w:color w:val="121212"/>
                <w:kern w:val="0"/>
                <w:sz w:val="20"/>
                <w:szCs w:val="20"/>
              </w:rPr>
            </w:pPr>
            <w:r>
              <w:rPr>
                <w:rFonts w:hint="eastAsia" w:ascii="微软雅黑" w:hAnsi="微软雅黑" w:eastAsia="微软雅黑" w:cs="宋体"/>
                <w:color w:val="121212"/>
                <w:kern w:val="0"/>
                <w:sz w:val="20"/>
                <w:szCs w:val="20"/>
              </w:rPr>
              <w:t>• 选取园区、填写资料、身份验证、线下支付后仅4步完成注册个体户流程。</w:t>
            </w:r>
            <w:r>
              <w:rPr>
                <w:rFonts w:hint="eastAsia" w:ascii="微软雅黑" w:hAnsi="微软雅黑" w:eastAsia="微软雅黑" w:cs="宋体"/>
                <w:color w:val="121212"/>
                <w:kern w:val="0"/>
                <w:sz w:val="20"/>
                <w:szCs w:val="20"/>
              </w:rPr>
              <w:br w:type="textWrapping"/>
            </w:r>
            <w:r>
              <w:rPr>
                <w:rFonts w:hint="eastAsia" w:ascii="微软雅黑" w:hAnsi="微软雅黑" w:eastAsia="微软雅黑" w:cs="宋体"/>
                <w:color w:val="121212"/>
                <w:kern w:val="0"/>
                <w:sz w:val="20"/>
                <w:szCs w:val="20"/>
              </w:rPr>
              <w:t>• 注册过程中无需进行复杂的线上交互</w:t>
            </w:r>
          </w:p>
        </w:tc>
        <w:tc>
          <w:tcPr>
            <w:tcW w:w="5067"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微软雅黑" w:hAnsi="微软雅黑" w:eastAsia="微软雅黑" w:cs="宋体"/>
                <w:color w:val="121212"/>
                <w:kern w:val="0"/>
                <w:sz w:val="20"/>
                <w:szCs w:val="20"/>
              </w:rPr>
            </w:pPr>
            <w:r>
              <w:rPr>
                <w:rFonts w:hint="eastAsia" w:ascii="微软雅黑" w:hAnsi="微软雅黑" w:eastAsia="微软雅黑" w:cs="宋体"/>
                <w:color w:val="121212"/>
                <w:kern w:val="0"/>
                <w:sz w:val="20"/>
                <w:szCs w:val="20"/>
              </w:rPr>
              <w:t>• 享受签约园区的税收优惠政策来计算税费</w:t>
            </w:r>
            <w:r>
              <w:rPr>
                <w:rFonts w:hint="eastAsia" w:ascii="微软雅黑" w:hAnsi="微软雅黑" w:eastAsia="微软雅黑" w:cs="宋体"/>
                <w:color w:val="121212"/>
                <w:kern w:val="0"/>
                <w:sz w:val="20"/>
                <w:szCs w:val="20"/>
              </w:rPr>
              <w:br w:type="textWrapping"/>
            </w:r>
            <w:r>
              <w:rPr>
                <w:rFonts w:hint="eastAsia" w:ascii="微软雅黑" w:hAnsi="微软雅黑" w:eastAsia="微软雅黑" w:cs="宋体"/>
                <w:color w:val="121212"/>
                <w:kern w:val="0"/>
                <w:sz w:val="20"/>
                <w:szCs w:val="20"/>
              </w:rPr>
              <w:t>• 仅需选择抬头、类目、类型等几个选项，填入开票金额即可申请开票</w:t>
            </w:r>
            <w:r>
              <w:rPr>
                <w:rFonts w:ascii="微软雅黑" w:hAnsi="微软雅黑" w:eastAsia="微软雅黑" w:cs="宋体"/>
                <w:color w:val="121212"/>
                <w:kern w:val="0"/>
                <w:sz w:val="20"/>
                <w:szCs w:val="20"/>
              </w:rPr>
              <w:br w:type="textWrapping"/>
            </w:r>
            <w:r>
              <w:rPr>
                <w:rFonts w:hint="eastAsia" w:ascii="微软雅黑" w:hAnsi="微软雅黑" w:eastAsia="微软雅黑" w:cs="宋体"/>
                <w:color w:val="121212"/>
                <w:kern w:val="0"/>
                <w:sz w:val="20"/>
                <w:szCs w:val="20"/>
              </w:rPr>
              <w:t>• 系统自动校验是否超过优惠税收的各项政策限制</w:t>
            </w:r>
          </w:p>
        </w:tc>
      </w:tr>
      <w:tr>
        <w:tblPrEx>
          <w:shd w:val="clear" w:color="auto" w:fill="FFFFFF"/>
          <w:tblCellMar>
            <w:top w:w="15" w:type="dxa"/>
            <w:left w:w="15" w:type="dxa"/>
            <w:bottom w:w="15" w:type="dxa"/>
            <w:right w:w="15" w:type="dxa"/>
          </w:tblCellMar>
        </w:tblPrEx>
        <w:trPr>
          <w:trHeight w:val="360" w:hRule="atLeast"/>
        </w:trPr>
        <w:tc>
          <w:tcPr>
            <w:tcW w:w="4961"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微软雅黑" w:hAnsi="微软雅黑" w:eastAsia="微软雅黑" w:cs="宋体"/>
                <w:color w:val="121212"/>
                <w:kern w:val="0"/>
                <w:sz w:val="20"/>
                <w:szCs w:val="20"/>
              </w:rPr>
            </w:pPr>
            <w:r>
              <w:rPr>
                <w:rFonts w:hint="eastAsia" w:ascii="微软雅黑" w:hAnsi="微软雅黑" w:eastAsia="微软雅黑" w:cs="宋体"/>
                <w:color w:val="121212"/>
                <w:kern w:val="0"/>
                <w:sz w:val="20"/>
                <w:szCs w:val="20"/>
              </w:rPr>
              <w:t>注销个体户</w:t>
            </w:r>
          </w:p>
        </w:tc>
        <w:tc>
          <w:tcPr>
            <w:tcW w:w="5067"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微软雅黑" w:hAnsi="微软雅黑" w:eastAsia="微软雅黑" w:cs="宋体"/>
                <w:color w:val="121212"/>
                <w:kern w:val="0"/>
                <w:sz w:val="20"/>
                <w:szCs w:val="20"/>
              </w:rPr>
            </w:pPr>
            <w:r>
              <w:rPr>
                <w:rFonts w:hint="eastAsia" w:ascii="微软雅黑" w:hAnsi="微软雅黑" w:eastAsia="微软雅黑" w:cs="宋体"/>
                <w:color w:val="121212"/>
                <w:kern w:val="0"/>
                <w:sz w:val="20"/>
                <w:szCs w:val="20"/>
              </w:rPr>
              <w:t>其他辅助功能</w:t>
            </w:r>
          </w:p>
        </w:tc>
      </w:tr>
      <w:tr>
        <w:tblPrEx>
          <w:shd w:val="clear" w:color="auto" w:fill="FFFFFF"/>
          <w:tblCellMar>
            <w:top w:w="15" w:type="dxa"/>
            <w:left w:w="15" w:type="dxa"/>
            <w:bottom w:w="15" w:type="dxa"/>
            <w:right w:w="15" w:type="dxa"/>
          </w:tblCellMar>
        </w:tblPrEx>
        <w:trPr>
          <w:trHeight w:val="360" w:hRule="atLeast"/>
        </w:trPr>
        <w:tc>
          <w:tcPr>
            <w:tcW w:w="4961"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微软雅黑" w:hAnsi="微软雅黑" w:eastAsia="微软雅黑" w:cs="宋体"/>
                <w:color w:val="121212"/>
                <w:kern w:val="0"/>
                <w:sz w:val="20"/>
                <w:szCs w:val="20"/>
              </w:rPr>
            </w:pPr>
            <w:r>
              <w:rPr>
                <w:rFonts w:hint="eastAsia" w:ascii="微软雅黑" w:hAnsi="微软雅黑" w:eastAsia="微软雅黑" w:cs="宋体"/>
                <w:color w:val="121212"/>
                <w:kern w:val="0"/>
                <w:sz w:val="20"/>
                <w:szCs w:val="20"/>
              </w:rPr>
              <w:t>• 选择已注册个体户进行注销，注销后的个体户无法再进行开篇申请</w:t>
            </w:r>
            <w:r>
              <w:rPr>
                <w:rFonts w:hint="eastAsia" w:ascii="微软雅黑" w:hAnsi="微软雅黑" w:eastAsia="微软雅黑" w:cs="宋体"/>
                <w:color w:val="121212"/>
                <w:kern w:val="0"/>
                <w:sz w:val="20"/>
                <w:szCs w:val="20"/>
              </w:rPr>
              <w:br w:type="textWrapping"/>
            </w:r>
            <w:r>
              <w:rPr>
                <w:rFonts w:hint="eastAsia" w:ascii="微软雅黑" w:hAnsi="微软雅黑" w:eastAsia="微软雅黑" w:cs="宋体"/>
                <w:color w:val="121212"/>
                <w:kern w:val="0"/>
                <w:sz w:val="20"/>
                <w:szCs w:val="20"/>
              </w:rPr>
              <w:t>• 上传付款凭证佐证注销申请已付款</w:t>
            </w:r>
          </w:p>
        </w:tc>
        <w:tc>
          <w:tcPr>
            <w:tcW w:w="5067" w:type="dxa"/>
            <w:tcBorders>
              <w:top w:val="single" w:color="D3D3D3" w:sz="6" w:space="0"/>
              <w:left w:val="single" w:color="D3D3D3" w:sz="6" w:space="0"/>
              <w:bottom w:val="single" w:color="D3D3D3" w:sz="6" w:space="0"/>
              <w:right w:val="single" w:color="D3D3D3" w:sz="6" w:space="0"/>
            </w:tcBorders>
            <w:shd w:val="clear" w:color="auto" w:fill="FFFFFF"/>
            <w:tcMar>
              <w:top w:w="45" w:type="dxa"/>
              <w:left w:w="180" w:type="dxa"/>
              <w:bottom w:w="45" w:type="dxa"/>
              <w:right w:w="180" w:type="dxa"/>
            </w:tcMar>
            <w:vAlign w:val="center"/>
          </w:tcPr>
          <w:p>
            <w:pPr>
              <w:widowControl/>
              <w:spacing w:line="160" w:lineRule="atLeast"/>
              <w:jc w:val="left"/>
              <w:rPr>
                <w:rFonts w:ascii="微软雅黑" w:hAnsi="微软雅黑" w:eastAsia="微软雅黑" w:cs="宋体"/>
                <w:color w:val="121212"/>
                <w:kern w:val="0"/>
                <w:sz w:val="20"/>
                <w:szCs w:val="20"/>
              </w:rPr>
            </w:pPr>
            <w:r>
              <w:rPr>
                <w:rFonts w:hint="eastAsia" w:ascii="微软雅黑" w:hAnsi="微软雅黑" w:eastAsia="微软雅黑" w:cs="宋体"/>
                <w:color w:val="121212"/>
                <w:kern w:val="0"/>
                <w:sz w:val="20"/>
                <w:szCs w:val="20"/>
              </w:rPr>
              <w:t>• 流水后补功能，可以在开票时延迟补充流水证明，最迟3</w:t>
            </w:r>
            <w:r>
              <w:rPr>
                <w:rFonts w:ascii="微软雅黑" w:hAnsi="微软雅黑" w:eastAsia="微软雅黑" w:cs="宋体"/>
                <w:color w:val="121212"/>
                <w:kern w:val="0"/>
                <w:sz w:val="20"/>
                <w:szCs w:val="20"/>
              </w:rPr>
              <w:t>0</w:t>
            </w:r>
            <w:r>
              <w:rPr>
                <w:rFonts w:hint="eastAsia" w:ascii="微软雅黑" w:hAnsi="微软雅黑" w:eastAsia="微软雅黑" w:cs="宋体"/>
                <w:color w:val="121212"/>
                <w:kern w:val="0"/>
                <w:sz w:val="20"/>
                <w:szCs w:val="20"/>
              </w:rPr>
              <w:t>天</w:t>
            </w:r>
            <w:r>
              <w:rPr>
                <w:rFonts w:hint="eastAsia" w:ascii="微软雅黑" w:hAnsi="微软雅黑" w:eastAsia="微软雅黑" w:cs="宋体"/>
                <w:color w:val="121212"/>
                <w:kern w:val="0"/>
                <w:sz w:val="20"/>
                <w:szCs w:val="20"/>
              </w:rPr>
              <w:br w:type="textWrapping"/>
            </w:r>
            <w:r>
              <w:rPr>
                <w:rFonts w:hint="eastAsia" w:ascii="微软雅黑" w:hAnsi="微软雅黑" w:eastAsia="微软雅黑" w:cs="宋体"/>
                <w:color w:val="121212"/>
                <w:kern w:val="0"/>
                <w:sz w:val="20"/>
                <w:szCs w:val="20"/>
              </w:rPr>
              <w:t>• 公户申请单：展示所有注册个体户需要开设公户的申请订单</w:t>
            </w:r>
          </w:p>
        </w:tc>
      </w:tr>
    </w:tbl>
    <w:p/>
    <w:p>
      <w:pPr>
        <w:rPr>
          <w:rFonts w:ascii="华文细黑" w:hAnsi="华文细黑" w:eastAsia="华文细黑" w:cs="宋体"/>
          <w:color w:val="3F3F3F" w:themeColor="text1" w:themeTint="BF"/>
          <w:sz w:val="20"/>
          <w:szCs w:val="20"/>
        </w:rPr>
      </w:pPr>
    </w:p>
    <w:p>
      <w:pPr>
        <w:pStyle w:val="2"/>
        <w:ind w:left="431" w:hanging="431"/>
        <w:rPr>
          <w:rFonts w:ascii="华文细黑" w:hAnsi="华文细黑" w:eastAsia="华文细黑" w:cs="宋体"/>
          <w:color w:val="1F4E79" w:themeColor="accent1" w:themeShade="80"/>
          <w:sz w:val="40"/>
          <w:szCs w:val="40"/>
        </w:rPr>
      </w:pPr>
      <w:bookmarkStart w:id="13" w:name="_Toc13579"/>
      <w:bookmarkStart w:id="14" w:name="_Toc22615"/>
      <w:r>
        <w:rPr>
          <w:rFonts w:hint="eastAsia" w:ascii="华文细黑" w:hAnsi="华文细黑" w:eastAsia="华文细黑" w:cs="宋体"/>
          <w:color w:val="1F4E79" w:themeColor="accent1" w:themeShade="80"/>
          <w:sz w:val="40"/>
          <w:szCs w:val="40"/>
        </w:rPr>
        <w:t>使用说明</w:t>
      </w:r>
      <w:bookmarkEnd w:id="13"/>
      <w:bookmarkEnd w:id="14"/>
    </w:p>
    <w:p>
      <w:pPr>
        <w:rPr>
          <w:rFonts w:ascii="华文细黑" w:hAnsi="华文细黑" w:eastAsia="华文细黑" w:cs="宋体"/>
          <w:color w:val="3F3F3F" w:themeColor="text1" w:themeTint="BF"/>
          <w:sz w:val="20"/>
          <w:szCs w:val="20"/>
        </w:rPr>
      </w:pPr>
    </w:p>
    <w:p>
      <w:pPr>
        <w:jc w:val="both"/>
        <w:rPr>
          <w:rFonts w:ascii="华文细黑" w:hAnsi="华文细黑" w:eastAsia="华文细黑" w:cs="宋体"/>
          <w:color w:val="3F3F3F" w:themeColor="text1" w:themeTint="BF"/>
          <w:sz w:val="20"/>
          <w:szCs w:val="20"/>
        </w:rPr>
      </w:pPr>
    </w:p>
    <w:p>
      <w:pPr>
        <w:pStyle w:val="3"/>
        <w:spacing w:before="120" w:after="120" w:line="240" w:lineRule="auto"/>
        <w:ind w:left="578" w:hanging="578"/>
        <w:rPr>
          <w:rFonts w:ascii="华文细黑" w:hAnsi="华文细黑" w:eastAsia="华文细黑" w:cs="宋体"/>
          <w:color w:val="2E75B5" w:themeColor="accent1" w:themeShade="BF"/>
          <w:sz w:val="28"/>
          <w:szCs w:val="28"/>
        </w:rPr>
      </w:pPr>
      <w:bookmarkStart w:id="15" w:name="_Toc6949"/>
      <w:r>
        <w:rPr>
          <w:rFonts w:hint="eastAsia" w:ascii="华文细黑" w:hAnsi="华文细黑" w:eastAsia="华文细黑" w:cs="宋体"/>
          <w:color w:val="2E75B5" w:themeColor="accent1" w:themeShade="BF"/>
          <w:sz w:val="28"/>
          <w:szCs w:val="28"/>
        </w:rPr>
        <w:t xml:space="preserve"> </w:t>
      </w:r>
      <w:bookmarkStart w:id="16" w:name="_Toc19718"/>
      <w:r>
        <w:rPr>
          <w:rFonts w:hint="eastAsia" w:ascii="华文细黑" w:hAnsi="华文细黑" w:eastAsia="华文细黑" w:cs="宋体"/>
          <w:color w:val="2E75B5" w:themeColor="accent1" w:themeShade="BF"/>
          <w:sz w:val="28"/>
          <w:szCs w:val="28"/>
        </w:rPr>
        <w:t>个体户工具</w:t>
      </w:r>
      <w:bookmarkEnd w:id="15"/>
      <w:r>
        <w:rPr>
          <w:rFonts w:hint="eastAsia" w:ascii="华文细黑" w:hAnsi="华文细黑" w:eastAsia="华文细黑" w:cs="宋体"/>
          <w:color w:val="2E75B5" w:themeColor="accent1" w:themeShade="BF"/>
          <w:sz w:val="28"/>
          <w:szCs w:val="28"/>
        </w:rPr>
        <w:t>注册和登陆</w:t>
      </w:r>
      <w:bookmarkEnd w:id="16"/>
    </w:p>
    <w:p>
      <w:pPr>
        <w:pStyle w:val="4"/>
        <w:spacing w:after="0" w:line="240" w:lineRule="auto"/>
        <w:ind w:left="1145"/>
        <w:rPr>
          <w:rFonts w:ascii="华文细黑" w:hAnsi="华文细黑" w:eastAsia="华文细黑" w:cs="宋体"/>
          <w:color w:val="3F3F3F" w:themeColor="text1" w:themeTint="BF"/>
          <w:sz w:val="24"/>
          <w:szCs w:val="24"/>
        </w:rPr>
      </w:pPr>
      <w:bookmarkStart w:id="17" w:name="_Toc9892"/>
      <w:r>
        <w:rPr>
          <w:rFonts w:hint="eastAsia" w:ascii="华文细黑" w:hAnsi="华文细黑" w:eastAsia="华文细黑" w:cs="宋体"/>
          <w:color w:val="3F3F3F" w:themeColor="text1" w:themeTint="BF"/>
          <w:sz w:val="24"/>
          <w:szCs w:val="24"/>
          <w:lang w:val="en-US" w:eastAsia="zh-CN"/>
        </w:rPr>
        <w:t>前置步骤</w:t>
      </w:r>
      <w:bookmarkEnd w:id="17"/>
    </w:p>
    <w:p>
      <w:pPr>
        <w:numPr>
          <w:ilvl w:val="0"/>
          <w:numId w:val="5"/>
        </w:numPr>
        <w:ind w:left="565" w:leftChars="269" w:firstLine="1"/>
        <w:rPr>
          <w:rFonts w:hint="eastAsia" w:ascii="华文细黑" w:hAnsi="华文细黑" w:eastAsia="华文细黑" w:cs="宋体"/>
          <w:color w:val="3F3F3F" w:themeColor="text1" w:themeTint="BF"/>
          <w:sz w:val="20"/>
          <w:szCs w:val="20"/>
          <w:lang w:val="en-US" w:eastAsia="zh-CN"/>
        </w:rPr>
      </w:pPr>
      <w:r>
        <w:rPr>
          <w:rFonts w:hint="eastAsia" w:ascii="华文细黑" w:hAnsi="华文细黑" w:eastAsia="华文细黑" w:cs="宋体"/>
          <w:color w:val="3F3F3F" w:themeColor="text1" w:themeTint="BF"/>
          <w:sz w:val="20"/>
          <w:szCs w:val="20"/>
          <w:lang w:val="en-US" w:eastAsia="zh-CN"/>
        </w:rPr>
        <w:t>服务商已和平台线下完成服务商签约。</w:t>
      </w:r>
    </w:p>
    <w:p>
      <w:pPr>
        <w:numPr>
          <w:ilvl w:val="0"/>
          <w:numId w:val="5"/>
        </w:numPr>
        <w:ind w:left="565" w:leftChars="269" w:firstLine="1"/>
        <w:rPr>
          <w:rFonts w:hint="default" w:ascii="华文细黑" w:hAnsi="华文细黑" w:eastAsia="华文细黑" w:cs="宋体"/>
          <w:color w:val="3F3F3F" w:themeColor="text1" w:themeTint="BF"/>
          <w:sz w:val="20"/>
          <w:szCs w:val="20"/>
          <w:lang w:val="en-US" w:eastAsia="zh-CN"/>
        </w:rPr>
      </w:pPr>
      <w:r>
        <w:rPr>
          <w:rFonts w:hint="eastAsia" w:ascii="华文细黑" w:hAnsi="华文细黑" w:eastAsia="华文细黑" w:cs="宋体"/>
          <w:color w:val="3F3F3F" w:themeColor="text1" w:themeTint="BF"/>
          <w:sz w:val="20"/>
          <w:szCs w:val="20"/>
          <w:lang w:val="en-US" w:eastAsia="zh-CN"/>
        </w:rPr>
        <w:t>平台运营已在后台用为服务商创建了账号。</w:t>
      </w:r>
    </w:p>
    <w:p>
      <w:pPr>
        <w:pStyle w:val="4"/>
        <w:spacing w:after="0" w:line="240" w:lineRule="auto"/>
        <w:ind w:left="1145"/>
        <w:rPr>
          <w:rFonts w:ascii="华文细黑" w:hAnsi="华文细黑" w:eastAsia="华文细黑" w:cs="宋体"/>
          <w:color w:val="3F3F3F" w:themeColor="text1" w:themeTint="BF"/>
          <w:sz w:val="24"/>
          <w:szCs w:val="24"/>
        </w:rPr>
      </w:pPr>
      <w:bookmarkStart w:id="18" w:name="_Toc22964"/>
      <w:r>
        <w:rPr>
          <w:rFonts w:hint="eastAsia" w:ascii="华文细黑" w:hAnsi="华文细黑" w:eastAsia="华文细黑" w:cs="宋体"/>
          <w:color w:val="3F3F3F" w:themeColor="text1" w:themeTint="BF"/>
          <w:sz w:val="24"/>
          <w:szCs w:val="24"/>
          <w:lang w:val="en-US" w:eastAsia="zh-CN"/>
        </w:rPr>
        <w:t>访问路径</w:t>
      </w:r>
      <w:bookmarkEnd w:id="18"/>
    </w:p>
    <w:p>
      <w:pPr>
        <w:pStyle w:val="21"/>
        <w:numPr>
          <w:ilvl w:val="0"/>
          <w:numId w:val="6"/>
        </w:numPr>
        <w:ind w:firstLineChars="0"/>
        <w:rPr>
          <w:rFonts w:ascii="华文细黑" w:hAnsi="华文细黑" w:eastAsia="华文细黑"/>
        </w:rPr>
      </w:pPr>
      <w:r>
        <w:rPr>
          <w:rFonts w:hint="eastAsia" w:ascii="华文细黑" w:hAnsi="华文细黑" w:eastAsia="华文细黑"/>
          <w:lang w:val="en-US" w:eastAsia="zh-CN"/>
        </w:rPr>
        <w:t>服务商可在完成前置步骤后使用</w:t>
      </w:r>
      <w:r>
        <w:rPr>
          <w:rFonts w:hint="eastAsia" w:ascii="华文细黑" w:hAnsi="华文细黑" w:eastAsia="华文细黑"/>
        </w:rPr>
        <w:t>微信</w:t>
      </w:r>
      <w:r>
        <w:rPr>
          <w:rFonts w:hint="eastAsia" w:ascii="华文细黑" w:hAnsi="华文细黑" w:eastAsia="华文细黑"/>
          <w:lang w:val="en-US" w:eastAsia="zh-CN"/>
        </w:rPr>
        <w:t>扫一扫功能扫下方二维码关“个体云注册”微信公众号。</w:t>
      </w:r>
    </w:p>
    <w:p>
      <w:pPr>
        <w:ind w:left="567" w:leftChars="270"/>
        <w:jc w:val="center"/>
        <w:rPr>
          <w:rFonts w:ascii="华文细黑" w:hAnsi="华文细黑" w:eastAsia="华文细黑"/>
        </w:rPr>
      </w:pPr>
      <w:r>
        <w:drawing>
          <wp:inline distT="0" distB="0" distL="0" distR="0">
            <wp:extent cx="1597660" cy="15976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09117" cy="1609117"/>
                    </a:xfrm>
                    <a:prstGeom prst="rect">
                      <a:avLst/>
                    </a:prstGeom>
                    <a:noFill/>
                    <a:ln>
                      <a:noFill/>
                    </a:ln>
                  </pic:spPr>
                </pic:pic>
              </a:graphicData>
            </a:graphic>
          </wp:inline>
        </w:drawing>
      </w:r>
    </w:p>
    <w:p>
      <w:pPr>
        <w:pStyle w:val="21"/>
        <w:numPr>
          <w:ilvl w:val="0"/>
          <w:numId w:val="6"/>
        </w:numPr>
        <w:ind w:firstLineChars="0"/>
        <w:jc w:val="left"/>
        <w:rPr>
          <w:rFonts w:ascii="华文细黑" w:hAnsi="华文细黑" w:eastAsia="华文细黑"/>
        </w:rPr>
      </w:pPr>
      <w:r>
        <w:rPr>
          <w:rFonts w:hint="eastAsia" w:ascii="华文细黑" w:hAnsi="华文细黑" w:eastAsia="华文细黑"/>
        </w:rPr>
        <w:t>关注后点击微信菜单选项中的“个体云”菜单</w:t>
      </w:r>
      <w:r>
        <w:rPr>
          <w:rFonts w:hint="eastAsia" w:ascii="华文细黑" w:hAnsi="华文细黑" w:eastAsia="华文细黑"/>
          <w:lang w:val="en-US" w:eastAsia="zh-CN"/>
        </w:rPr>
        <w:t>进入个体户云首页</w:t>
      </w:r>
      <w:r>
        <w:rPr>
          <w:rFonts w:hint="eastAsia" w:ascii="华文细黑" w:hAnsi="华文细黑" w:eastAsia="华文细黑"/>
        </w:rPr>
        <w:t>。（在此首页无法直接操作，点击任何操作交互会跳转登录）</w:t>
      </w:r>
    </w:p>
    <w:p>
      <w:pPr>
        <w:jc w:val="center"/>
        <w:rPr>
          <w:rFonts w:ascii="华文细黑" w:hAnsi="华文细黑" w:eastAsia="华文细黑"/>
        </w:rPr>
      </w:pPr>
      <w:r>
        <w:drawing>
          <wp:inline distT="0" distB="0" distL="114300" distR="114300">
            <wp:extent cx="2012950" cy="4404360"/>
            <wp:effectExtent l="0" t="0" r="6350" b="254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9"/>
                    <a:stretch>
                      <a:fillRect/>
                    </a:stretch>
                  </pic:blipFill>
                  <pic:spPr>
                    <a:xfrm>
                      <a:off x="0" y="0"/>
                      <a:ext cx="2012950" cy="4404360"/>
                    </a:xfrm>
                    <a:prstGeom prst="rect">
                      <a:avLst/>
                    </a:prstGeom>
                    <a:noFill/>
                    <a:ln>
                      <a:noFill/>
                    </a:ln>
                  </pic:spPr>
                </pic:pic>
              </a:graphicData>
            </a:graphic>
          </wp:inline>
        </w:drawing>
      </w:r>
      <w:r>
        <w:rPr>
          <w:rFonts w:hint="eastAsia" w:ascii="华文细黑" w:hAnsi="华文细黑" w:eastAsia="华文细黑"/>
          <w:lang w:val="en-US" w:eastAsia="zh-CN"/>
        </w:rPr>
        <w:t xml:space="preserve">         </w:t>
      </w:r>
      <w:r>
        <w:drawing>
          <wp:inline distT="0" distB="0" distL="114300" distR="114300">
            <wp:extent cx="2005330" cy="4403090"/>
            <wp:effectExtent l="0" t="0" r="1270" b="381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0"/>
                    <a:stretch>
                      <a:fillRect/>
                    </a:stretch>
                  </pic:blipFill>
                  <pic:spPr>
                    <a:xfrm>
                      <a:off x="0" y="0"/>
                      <a:ext cx="2005330" cy="4403090"/>
                    </a:xfrm>
                    <a:prstGeom prst="rect">
                      <a:avLst/>
                    </a:prstGeom>
                    <a:noFill/>
                    <a:ln>
                      <a:noFill/>
                    </a:ln>
                  </pic:spPr>
                </pic:pic>
              </a:graphicData>
            </a:graphic>
          </wp:inline>
        </w:drawing>
      </w:r>
    </w:p>
    <w:p>
      <w:pPr>
        <w:pStyle w:val="21"/>
        <w:numPr>
          <w:ilvl w:val="0"/>
          <w:numId w:val="6"/>
        </w:numPr>
        <w:ind w:firstLineChars="0"/>
        <w:rPr>
          <w:rFonts w:ascii="华文细黑" w:hAnsi="华文细黑" w:eastAsia="华文细黑"/>
        </w:rPr>
      </w:pPr>
      <w:r>
        <w:rPr>
          <w:rFonts w:hint="eastAsia" w:ascii="华文细黑" w:hAnsi="华文细黑" w:eastAsia="华文细黑"/>
          <w:lang w:val="en-US" w:eastAsia="zh-CN"/>
        </w:rPr>
        <w:t>服务商</w:t>
      </w:r>
      <w:r>
        <w:rPr>
          <w:rFonts w:hint="eastAsia" w:ascii="华文细黑" w:hAnsi="华文细黑" w:eastAsia="华文细黑"/>
        </w:rPr>
        <w:t>输入</w:t>
      </w:r>
      <w:r>
        <w:rPr>
          <w:rFonts w:hint="eastAsia" w:ascii="华文细黑" w:hAnsi="华文细黑" w:eastAsia="华文细黑"/>
          <w:lang w:val="en-US" w:eastAsia="zh-CN"/>
        </w:rPr>
        <w:t>提交给运营的</w:t>
      </w:r>
      <w:r>
        <w:rPr>
          <w:rFonts w:hint="eastAsia" w:ascii="华文细黑" w:hAnsi="华文细黑" w:eastAsia="华文细黑"/>
        </w:rPr>
        <w:t>手机号</w:t>
      </w:r>
      <w:r>
        <w:rPr>
          <w:rFonts w:hint="eastAsia" w:ascii="华文细黑" w:hAnsi="华文细黑" w:eastAsia="华文细黑"/>
          <w:lang w:val="en-US" w:eastAsia="zh-CN"/>
        </w:rPr>
        <w:t>与短信</w:t>
      </w:r>
      <w:r>
        <w:rPr>
          <w:rFonts w:hint="eastAsia" w:ascii="华文细黑" w:hAnsi="华文细黑" w:eastAsia="华文细黑"/>
        </w:rPr>
        <w:t>验证码，</w:t>
      </w:r>
      <w:r>
        <w:rPr>
          <w:rFonts w:hint="eastAsia" w:ascii="华文细黑" w:hAnsi="华文细黑" w:eastAsia="华文细黑"/>
          <w:lang w:val="en-US" w:eastAsia="zh-CN"/>
        </w:rPr>
        <w:t>点击登录即可成功登录。</w:t>
      </w:r>
    </w:p>
    <w:p>
      <w:pPr>
        <w:ind w:left="567" w:leftChars="270"/>
        <w:jc w:val="center"/>
        <w:rPr>
          <w:rFonts w:ascii="华文细黑" w:hAnsi="华文细黑" w:eastAsia="华文细黑"/>
        </w:rPr>
      </w:pPr>
      <w:r>
        <w:drawing>
          <wp:inline distT="0" distB="0" distL="0" distR="0">
            <wp:extent cx="2160270" cy="46799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60664" cy="4680000"/>
                    </a:xfrm>
                    <a:prstGeom prst="rect">
                      <a:avLst/>
                    </a:prstGeom>
                    <a:noFill/>
                    <a:ln>
                      <a:noFill/>
                    </a:ln>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drawing>
          <wp:inline distT="0" distB="0" distL="0" distR="0">
            <wp:extent cx="2160270" cy="46799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60665" cy="4680000"/>
                    </a:xfrm>
                    <a:prstGeom prst="rect">
                      <a:avLst/>
                    </a:prstGeom>
                    <a:noFill/>
                    <a:ln>
                      <a:noFill/>
                    </a:ln>
                  </pic:spPr>
                </pic:pic>
              </a:graphicData>
            </a:graphic>
          </wp:inline>
        </w:drawing>
      </w:r>
    </w:p>
    <w:p>
      <w:pPr>
        <w:pStyle w:val="3"/>
        <w:spacing w:before="120" w:after="120" w:line="240" w:lineRule="auto"/>
        <w:ind w:left="578" w:hanging="578"/>
        <w:rPr>
          <w:rFonts w:ascii="华文细黑" w:hAnsi="华文细黑" w:eastAsia="华文细黑" w:cs="宋体"/>
          <w:color w:val="2E75B5" w:themeColor="accent1" w:themeShade="BF"/>
          <w:sz w:val="28"/>
          <w:szCs w:val="28"/>
        </w:rPr>
      </w:pPr>
      <w:bookmarkStart w:id="19" w:name="_Toc3067"/>
      <w:r>
        <w:rPr>
          <w:rFonts w:hint="eastAsia" w:ascii="华文细黑" w:hAnsi="华文细黑" w:eastAsia="华文细黑" w:cs="宋体"/>
          <w:color w:val="2E75B5" w:themeColor="accent1" w:themeShade="BF"/>
          <w:sz w:val="28"/>
          <w:szCs w:val="28"/>
        </w:rPr>
        <w:t>如何</w:t>
      </w:r>
      <w:r>
        <w:rPr>
          <w:rFonts w:hint="eastAsia" w:ascii="华文细黑" w:hAnsi="华文细黑" w:eastAsia="华文细黑" w:cs="宋体"/>
          <w:color w:val="2E75B5" w:themeColor="accent1" w:themeShade="BF"/>
          <w:sz w:val="28"/>
          <w:szCs w:val="28"/>
          <w:lang w:val="en-US" w:eastAsia="zh-CN"/>
        </w:rPr>
        <w:t>提交个体户注册申请</w:t>
      </w:r>
      <w:bookmarkEnd w:id="19"/>
    </w:p>
    <w:p>
      <w:pPr>
        <w:pStyle w:val="21"/>
        <w:numPr>
          <w:ilvl w:val="0"/>
          <w:numId w:val="0"/>
        </w:numPr>
        <w:ind w:firstLine="420" w:firstLineChars="0"/>
        <w:rPr>
          <w:rFonts w:hint="default" w:ascii="华文细黑" w:hAnsi="华文细黑" w:eastAsia="华文细黑"/>
          <w:lang w:val="en-US" w:eastAsia="zh-CN"/>
        </w:rPr>
      </w:pPr>
      <w:r>
        <w:rPr>
          <w:rFonts w:hint="eastAsia" w:ascii="华文细黑" w:hAnsi="华文细黑" w:eastAsia="华文细黑"/>
          <w:lang w:val="en-US" w:eastAsia="zh-CN"/>
        </w:rPr>
        <w:t>1、</w:t>
      </w:r>
      <w:r>
        <w:rPr>
          <w:rFonts w:hint="eastAsia" w:ascii="华文细黑" w:hAnsi="华文细黑" w:eastAsia="华文细黑"/>
        </w:rPr>
        <w:t>点击主页的个体户申请，跳转到选择注册园区的列表,</w:t>
      </w:r>
      <w:r>
        <w:rPr>
          <w:rFonts w:hint="eastAsia" w:ascii="华文细黑" w:hAnsi="华文细黑" w:eastAsia="华文细黑"/>
          <w:lang w:val="en-US" w:eastAsia="zh-CN"/>
        </w:rPr>
        <w:t>显示当前平台开放的所有可注册的园区。</w:t>
      </w:r>
      <w:r>
        <w:rPr>
          <w:rFonts w:hint="eastAsia" w:ascii="华文细黑" w:hAnsi="华文细黑" w:eastAsia="华文细黑"/>
        </w:rPr>
        <w:t>在园区选择列表选择需要开票</w:t>
      </w:r>
      <w:r>
        <w:rPr>
          <w:rFonts w:hint="eastAsia" w:ascii="华文细黑" w:hAnsi="华文细黑" w:eastAsia="华文细黑"/>
          <w:lang w:val="en-US" w:eastAsia="zh-CN"/>
        </w:rPr>
        <w:t>的</w:t>
      </w:r>
      <w:r>
        <w:rPr>
          <w:rFonts w:hint="eastAsia" w:ascii="华文细黑" w:hAnsi="华文细黑" w:eastAsia="华文细黑"/>
        </w:rPr>
        <w:t>园区</w:t>
      </w:r>
      <w:r>
        <w:rPr>
          <w:rFonts w:hint="eastAsia" w:ascii="华文细黑" w:hAnsi="华文细黑" w:eastAsia="华文细黑"/>
          <w:lang w:val="en-US" w:eastAsia="zh-CN"/>
        </w:rPr>
        <w:t>进入“选择园区行业</w:t>
      </w:r>
      <w:r>
        <w:rPr>
          <w:rFonts w:hint="default" w:ascii="华文细黑" w:hAnsi="华文细黑" w:eastAsia="华文细黑"/>
          <w:lang w:val="en-US" w:eastAsia="zh-CN"/>
        </w:rPr>
        <w:t>”</w:t>
      </w:r>
      <w:r>
        <w:rPr>
          <w:rFonts w:hint="eastAsia" w:ascii="华文细黑" w:hAnsi="华文细黑" w:eastAsia="华文细黑"/>
          <w:lang w:val="en-US" w:eastAsia="zh-CN"/>
        </w:rPr>
        <w:t>步骤。</w:t>
      </w:r>
    </w:p>
    <w:p>
      <w:pPr>
        <w:pStyle w:val="21"/>
        <w:ind w:left="1620" w:firstLine="0" w:firstLineChars="0"/>
        <w:jc w:val="center"/>
        <w:rPr>
          <w:rFonts w:ascii="华文细黑" w:hAnsi="华文细黑" w:eastAsia="华文细黑"/>
        </w:rPr>
      </w:pPr>
      <w:r>
        <w:drawing>
          <wp:inline distT="0" distB="0" distL="0" distR="0">
            <wp:extent cx="2159635" cy="46894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a:stretch>
                      <a:fillRect/>
                    </a:stretch>
                  </pic:blipFill>
                  <pic:spPr>
                    <a:xfrm>
                      <a:off x="0" y="0"/>
                      <a:ext cx="2160000" cy="4689626"/>
                    </a:xfrm>
                    <a:prstGeom prst="rect">
                      <a:avLst/>
                    </a:prstGeom>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drawing>
          <wp:inline distT="0" distB="0" distL="0" distR="0">
            <wp:extent cx="2160270" cy="46799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60665" cy="4680000"/>
                    </a:xfrm>
                    <a:prstGeom prst="rect">
                      <a:avLst/>
                    </a:prstGeom>
                    <a:noFill/>
                    <a:ln>
                      <a:noFill/>
                    </a:ln>
                  </pic:spPr>
                </pic:pic>
              </a:graphicData>
            </a:graphic>
          </wp:inline>
        </w:drawing>
      </w:r>
    </w:p>
    <w:p>
      <w:pPr>
        <w:pStyle w:val="21"/>
        <w:numPr>
          <w:ilvl w:val="0"/>
          <w:numId w:val="0"/>
        </w:numPr>
        <w:ind w:firstLine="420" w:firstLineChars="0"/>
        <w:rPr>
          <w:rFonts w:ascii="华文细黑" w:hAnsi="华文细黑" w:eastAsia="华文细黑"/>
        </w:rPr>
      </w:pPr>
      <w:r>
        <w:rPr>
          <w:rFonts w:hint="eastAsia" w:ascii="华文细黑" w:hAnsi="华文细黑" w:eastAsia="华文细黑"/>
          <w:lang w:val="en-US" w:eastAsia="zh-CN"/>
        </w:rPr>
        <w:t>2、在选择</w:t>
      </w:r>
      <w:r>
        <w:rPr>
          <w:rFonts w:hint="eastAsia" w:ascii="华文细黑" w:hAnsi="华文细黑" w:eastAsia="华文细黑"/>
        </w:rPr>
        <w:t>园区行业</w:t>
      </w:r>
      <w:r>
        <w:rPr>
          <w:rFonts w:hint="eastAsia" w:ascii="华文细黑" w:hAnsi="华文细黑" w:eastAsia="华文细黑"/>
          <w:lang w:val="en-US" w:eastAsia="zh-CN"/>
        </w:rPr>
        <w:t>步骤可以选择该园区支持的所有行业，</w:t>
      </w:r>
      <w:r>
        <w:rPr>
          <w:rFonts w:hint="eastAsia" w:ascii="华文细黑" w:hAnsi="华文细黑" w:eastAsia="华文细黑"/>
        </w:rPr>
        <w:t>选择行业后会出现该行业在园区的核定税种、开票类目、经营范围等信息。用户选择字号（见附图1）可以平台自定义也可自己自定义，平台自定义就是优先使用经营者姓名作为字号提交；客户自定义就是自己编辑可用的三个字号（见附图2）提交。</w:t>
      </w:r>
    </w:p>
    <w:p>
      <w:pPr>
        <w:pStyle w:val="21"/>
        <w:ind w:left="1980" w:firstLine="0" w:firstLineChars="0"/>
        <w:jc w:val="center"/>
        <w:rPr>
          <w:rFonts w:ascii="华文细黑" w:hAnsi="华文细黑" w:eastAsia="华文细黑"/>
        </w:rPr>
      </w:pPr>
      <w:r>
        <w:rPr>
          <w:rFonts w:hint="eastAsia" w:ascii="华文细黑" w:hAnsi="华文细黑" w:eastAsia="华文细黑"/>
        </w:rPr>
        <w:t xml:space="preserve"> </w:t>
      </w:r>
      <w:r>
        <w:rPr>
          <w:rFonts w:ascii="华文细黑" w:hAnsi="华文细黑" w:eastAsia="华文细黑"/>
        </w:rPr>
        <w:t xml:space="preserve">   </w:t>
      </w:r>
      <w:r>
        <w:drawing>
          <wp:inline distT="0" distB="0" distL="0" distR="0">
            <wp:extent cx="2160270" cy="46799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60665" cy="4680000"/>
                    </a:xfrm>
                    <a:prstGeom prst="rect">
                      <a:avLst/>
                    </a:prstGeom>
                    <a:noFill/>
                    <a:ln>
                      <a:noFill/>
                    </a:ln>
                  </pic:spPr>
                </pic:pic>
              </a:graphicData>
            </a:graphic>
          </wp:inline>
        </w:drawing>
      </w:r>
      <w:r>
        <w:rPr>
          <w:rFonts w:ascii="华文细黑" w:hAnsi="华文细黑" w:eastAsia="华文细黑"/>
        </w:rPr>
        <w:t xml:space="preserve">    </w:t>
      </w:r>
      <w:r>
        <w:drawing>
          <wp:inline distT="0" distB="0" distL="0" distR="0">
            <wp:extent cx="2054225" cy="46799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54434" cy="4680000"/>
                    </a:xfrm>
                    <a:prstGeom prst="rect">
                      <a:avLst/>
                    </a:prstGeom>
                    <a:noFill/>
                    <a:ln>
                      <a:noFill/>
                    </a:ln>
                  </pic:spPr>
                </pic:pic>
              </a:graphicData>
            </a:graphic>
          </wp:inline>
        </w:drawing>
      </w:r>
    </w:p>
    <w:p>
      <w:pPr>
        <w:pStyle w:val="21"/>
        <w:ind w:left="1980" w:firstLine="0" w:firstLineChars="0"/>
        <w:jc w:val="center"/>
        <w:rPr>
          <w:rFonts w:ascii="华文细黑" w:hAnsi="华文细黑" w:eastAsia="华文细黑"/>
        </w:rPr>
      </w:pPr>
      <w:r>
        <w:drawing>
          <wp:inline distT="0" distB="0" distL="0" distR="0">
            <wp:extent cx="2686050" cy="19240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2686050" cy="1924050"/>
                    </a:xfrm>
                    <a:prstGeom prst="rect">
                      <a:avLst/>
                    </a:prstGeom>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drawing>
          <wp:inline distT="0" distB="0" distL="0" distR="0">
            <wp:extent cx="3200400" cy="15335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3200400" cy="1533525"/>
                    </a:xfrm>
                    <a:prstGeom prst="rect">
                      <a:avLst/>
                    </a:prstGeom>
                  </pic:spPr>
                </pic:pic>
              </a:graphicData>
            </a:graphic>
          </wp:inline>
        </w:drawing>
      </w:r>
    </w:p>
    <w:p>
      <w:pPr>
        <w:pStyle w:val="21"/>
        <w:spacing w:line="240" w:lineRule="auto"/>
        <w:ind w:left="1979" w:firstLine="0" w:firstLineChars="0"/>
        <w:jc w:val="center"/>
        <w:rPr>
          <w:rFonts w:ascii="华文细黑" w:hAnsi="华文细黑" w:eastAsia="华文细黑"/>
          <w:i/>
          <w:iCs/>
          <w:color w:val="7F7F7F" w:themeColor="background1" w:themeShade="80"/>
          <w:sz w:val="20"/>
          <w:szCs w:val="22"/>
        </w:rPr>
      </w:pPr>
      <w:r>
        <w:rPr>
          <w:rFonts w:hint="eastAsia" w:ascii="华文细黑" w:hAnsi="华文细黑" w:eastAsia="华文细黑"/>
          <w:i/>
          <w:iCs/>
          <w:color w:val="7F7F7F" w:themeColor="background1" w:themeShade="80"/>
          <w:sz w:val="20"/>
          <w:szCs w:val="22"/>
        </w:rPr>
        <w:t xml:space="preserve">（附图1） </w:t>
      </w:r>
      <w:r>
        <w:rPr>
          <w:rFonts w:ascii="华文细黑" w:hAnsi="华文细黑" w:eastAsia="华文细黑"/>
          <w:i/>
          <w:iCs/>
          <w:color w:val="7F7F7F" w:themeColor="background1" w:themeShade="80"/>
          <w:sz w:val="20"/>
          <w:szCs w:val="22"/>
        </w:rPr>
        <w:t xml:space="preserve">                                                                                       </w:t>
      </w:r>
      <w:r>
        <w:rPr>
          <w:rFonts w:hint="eastAsia" w:ascii="华文细黑" w:hAnsi="华文细黑" w:eastAsia="华文细黑"/>
          <w:i/>
          <w:iCs/>
          <w:color w:val="7F7F7F" w:themeColor="background1" w:themeShade="80"/>
          <w:sz w:val="20"/>
          <w:szCs w:val="22"/>
        </w:rPr>
        <w:t>（附图</w:t>
      </w:r>
      <w:r>
        <w:rPr>
          <w:rFonts w:ascii="华文细黑" w:hAnsi="华文细黑" w:eastAsia="华文细黑"/>
          <w:i/>
          <w:iCs/>
          <w:color w:val="7F7F7F" w:themeColor="background1" w:themeShade="80"/>
          <w:sz w:val="20"/>
          <w:szCs w:val="22"/>
        </w:rPr>
        <w:t>2</w:t>
      </w:r>
      <w:r>
        <w:rPr>
          <w:rFonts w:hint="eastAsia" w:ascii="华文细黑" w:hAnsi="华文细黑" w:eastAsia="华文细黑"/>
          <w:i/>
          <w:iCs/>
          <w:color w:val="7F7F7F" w:themeColor="background1" w:themeShade="80"/>
          <w:sz w:val="20"/>
          <w:szCs w:val="22"/>
        </w:rPr>
        <w:t>）</w:t>
      </w:r>
    </w:p>
    <w:p>
      <w:pPr>
        <w:ind w:left="1260"/>
        <w:rPr>
          <w:rFonts w:ascii="华文细黑" w:hAnsi="华文细黑" w:eastAsia="华文细黑"/>
          <w:b/>
          <w:bCs/>
          <w:color w:val="C00000"/>
        </w:rPr>
      </w:pPr>
      <w:r>
        <w:rPr>
          <w:rFonts w:hint="eastAsia" w:ascii="华文细黑" w:hAnsi="华文细黑" w:eastAsia="华文细黑"/>
          <w:lang w:val="en-US" w:eastAsia="zh-CN"/>
        </w:rPr>
        <w:t>3、</w:t>
      </w:r>
      <w:r>
        <w:rPr>
          <w:rFonts w:hint="eastAsia" w:ascii="华文细黑" w:hAnsi="华文细黑" w:eastAsia="华文细黑"/>
        </w:rPr>
        <w:t>点击下一步就创建了个体户注册订单，填写个体户注册的详细信息。个体户的详细信息包括身份证正反面、经营者姓名、身份证号、身份证地址、有效期、经营者手机、开票类型、开票偏好、是否开公户等资料的选择和填写。其中与身份证相关的信息在上传身份证后会自动识别，识别不准再进行编辑。</w:t>
      </w:r>
      <w:r>
        <w:rPr>
          <w:rFonts w:hint="eastAsia" w:ascii="华文细黑" w:hAnsi="华文细黑" w:eastAsia="华文细黑"/>
          <w:lang w:val="en-US" w:eastAsia="zh-CN"/>
        </w:rPr>
        <w:t>若园区支持开公户可选择是否需要开公户。</w:t>
      </w:r>
      <w:r>
        <w:rPr>
          <w:rFonts w:ascii="华文细黑" w:hAnsi="华文细黑" w:eastAsia="华文细黑"/>
        </w:rPr>
        <w:t xml:space="preserve">  </w:t>
      </w:r>
    </w:p>
    <w:p>
      <w:pPr>
        <w:pStyle w:val="21"/>
        <w:numPr>
          <w:ilvl w:val="0"/>
          <w:numId w:val="0"/>
        </w:numPr>
        <w:ind w:firstLine="420" w:firstLineChars="0"/>
        <w:rPr>
          <w:rFonts w:ascii="华文细黑" w:hAnsi="华文细黑" w:eastAsia="华文细黑"/>
        </w:rPr>
      </w:pPr>
      <w:r>
        <w:rPr>
          <w:rFonts w:ascii="华文细黑" w:hAnsi="华文细黑" w:eastAsia="华文细黑"/>
        </w:rPr>
        <w:t xml:space="preserve">              </w:t>
      </w:r>
    </w:p>
    <w:p>
      <w:pPr>
        <w:ind w:left="1260"/>
        <w:jc w:val="center"/>
        <w:rPr>
          <w:rFonts w:ascii="华文细黑" w:hAnsi="华文细黑" w:eastAsia="华文细黑"/>
          <w:b/>
          <w:bCs/>
          <w:color w:val="C00000"/>
        </w:rPr>
      </w:pPr>
      <w:r>
        <w:drawing>
          <wp:inline distT="0" distB="0" distL="0" distR="0">
            <wp:extent cx="2159635" cy="53911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60000" cy="5391360"/>
                    </a:xfrm>
                    <a:prstGeom prst="rect">
                      <a:avLst/>
                    </a:prstGeom>
                    <a:noFill/>
                    <a:ln>
                      <a:noFill/>
                    </a:ln>
                  </pic:spPr>
                </pic:pic>
              </a:graphicData>
            </a:graphic>
          </wp:inline>
        </w:drawing>
      </w:r>
      <w:r>
        <w:rPr>
          <w:rFonts w:hint="eastAsia" w:ascii="华文细黑" w:hAnsi="华文细黑" w:eastAsia="华文细黑"/>
          <w:b/>
          <w:bCs/>
          <w:color w:val="C00000"/>
        </w:rPr>
        <w:t xml:space="preserve"> </w:t>
      </w:r>
      <w:r>
        <w:rPr>
          <w:rFonts w:ascii="华文细黑" w:hAnsi="华文细黑" w:eastAsia="华文细黑"/>
          <w:b/>
          <w:bCs/>
          <w:color w:val="C00000"/>
        </w:rPr>
        <w:t xml:space="preserve">   </w:t>
      </w:r>
      <w:r>
        <w:drawing>
          <wp:inline distT="0" distB="0" distL="0" distR="0">
            <wp:extent cx="2159635" cy="5391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160000" cy="5391360"/>
                    </a:xfrm>
                    <a:prstGeom prst="rect">
                      <a:avLst/>
                    </a:prstGeom>
                    <a:noFill/>
                    <a:ln>
                      <a:noFill/>
                    </a:ln>
                  </pic:spPr>
                </pic:pic>
              </a:graphicData>
            </a:graphic>
          </wp:inline>
        </w:drawing>
      </w:r>
    </w:p>
    <w:p>
      <w:pPr>
        <w:ind w:firstLine="420" w:firstLineChars="0"/>
        <w:rPr>
          <w:rFonts w:ascii="华文细黑" w:hAnsi="华文细黑" w:eastAsia="华文细黑"/>
        </w:rPr>
      </w:pPr>
      <w:r>
        <w:rPr>
          <w:rFonts w:hint="eastAsia" w:ascii="华文细黑" w:hAnsi="华文细黑" w:eastAsia="华文细黑"/>
          <w:lang w:val="en-US" w:eastAsia="zh-CN"/>
        </w:rPr>
        <w:t>4、</w:t>
      </w:r>
      <w:r>
        <w:rPr>
          <w:rFonts w:hint="eastAsia" w:ascii="华文细黑" w:hAnsi="华文细黑" w:eastAsia="华文细黑"/>
          <w:b/>
          <w:bCs/>
          <w:color w:val="C00000"/>
        </w:rPr>
        <w:t>点击下一步进入经营者身份验证</w:t>
      </w:r>
      <w:r>
        <w:rPr>
          <w:rFonts w:hint="eastAsia" w:ascii="华文细黑" w:hAnsi="华文细黑" w:eastAsia="华文细黑"/>
          <w:b/>
          <w:bCs/>
          <w:color w:val="C00000"/>
          <w:lang w:val="en-US" w:eastAsia="zh-CN"/>
        </w:rPr>
        <w:t>步骤。</w:t>
      </w:r>
      <w:r>
        <w:rPr>
          <w:rFonts w:hint="eastAsia" w:ascii="华文细黑" w:hAnsi="华文细黑" w:eastAsia="华文细黑"/>
        </w:rPr>
        <w:t>需要终端用户在市场监管总局App上注册登录后在账号管理界面开启“是否办理企业登记注册”，然后将界面截图在经营者身份验证界面上传即可。（具体的步骤流程见附图3）</w:t>
      </w:r>
    </w:p>
    <w:p>
      <w:pPr>
        <w:ind w:left="1260"/>
        <w:jc w:val="center"/>
        <w:rPr>
          <w:rFonts w:ascii="华文细黑" w:hAnsi="华文细黑" w:eastAsia="华文细黑" w:cs="宋体"/>
          <w:b/>
          <w:bCs/>
          <w:color w:val="3F3F3F" w:themeColor="text1" w:themeTint="BF"/>
          <w:sz w:val="20"/>
          <w:szCs w:val="22"/>
        </w:rPr>
      </w:pPr>
      <w:r>
        <w:drawing>
          <wp:inline distT="0" distB="0" distL="0" distR="0">
            <wp:extent cx="2085975" cy="111258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91085" cy="11153228"/>
                    </a:xfrm>
                    <a:prstGeom prst="rect">
                      <a:avLst/>
                    </a:prstGeom>
                    <a:noFill/>
                    <a:ln>
                      <a:noFill/>
                    </a:ln>
                  </pic:spPr>
                </pic:pic>
              </a:graphicData>
            </a:graphic>
          </wp:inline>
        </w:drawing>
      </w:r>
      <w:r>
        <w:rPr>
          <w:rFonts w:hint="eastAsia" w:ascii="华文细黑" w:hAnsi="华文细黑" w:eastAsia="华文细黑" w:cs="宋体"/>
          <w:b/>
          <w:bCs/>
          <w:color w:val="3F3F3F" w:themeColor="text1" w:themeTint="BF"/>
          <w:sz w:val="20"/>
          <w:szCs w:val="22"/>
        </w:rPr>
        <w:t xml:space="preserve"> </w:t>
      </w:r>
      <w:r>
        <w:rPr>
          <w:rFonts w:ascii="华文细黑" w:hAnsi="华文细黑" w:eastAsia="华文细黑" w:cs="宋体"/>
          <w:b/>
          <w:bCs/>
          <w:color w:val="3F3F3F" w:themeColor="text1" w:themeTint="BF"/>
          <w:sz w:val="20"/>
          <w:szCs w:val="22"/>
        </w:rPr>
        <w:t xml:space="preserve">              </w:t>
      </w:r>
      <w:r>
        <w:drawing>
          <wp:inline distT="0" distB="0" distL="0" distR="0">
            <wp:extent cx="2096770" cy="1112710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97315" cy="11127600"/>
                    </a:xfrm>
                    <a:prstGeom prst="rect">
                      <a:avLst/>
                    </a:prstGeom>
                    <a:noFill/>
                    <a:ln>
                      <a:noFill/>
                    </a:ln>
                  </pic:spPr>
                </pic:pic>
              </a:graphicData>
            </a:graphic>
          </wp:inline>
        </w:drawing>
      </w:r>
    </w:p>
    <w:p>
      <w:pPr>
        <w:ind w:left="1260"/>
        <w:jc w:val="center"/>
        <w:rPr>
          <w:rFonts w:ascii="华文细黑" w:hAnsi="华文细黑" w:eastAsia="华文细黑" w:cs="宋体"/>
          <w:b/>
          <w:bCs/>
          <w:color w:val="3F3F3F" w:themeColor="text1" w:themeTint="BF"/>
          <w:sz w:val="20"/>
          <w:szCs w:val="22"/>
        </w:rPr>
      </w:pPr>
      <w:r>
        <w:rPr>
          <w:rFonts w:hint="eastAsia" w:ascii="华文细黑" w:hAnsi="华文细黑" w:eastAsia="华文细黑"/>
          <w:i/>
          <w:iCs/>
          <w:color w:val="7F7F7F" w:themeColor="background1" w:themeShade="80"/>
          <w:sz w:val="20"/>
          <w:szCs w:val="22"/>
        </w:rPr>
        <w:t xml:space="preserve"> </w:t>
      </w:r>
      <w:r>
        <w:rPr>
          <w:rFonts w:ascii="华文细黑" w:hAnsi="华文细黑" w:eastAsia="华文细黑"/>
          <w:i/>
          <w:iCs/>
          <w:color w:val="7F7F7F" w:themeColor="background1" w:themeShade="80"/>
          <w:sz w:val="20"/>
          <w:szCs w:val="22"/>
        </w:rPr>
        <w:t xml:space="preserve">                                                                                   </w:t>
      </w:r>
      <w:r>
        <w:rPr>
          <w:rFonts w:hint="eastAsia" w:ascii="华文细黑" w:hAnsi="华文细黑" w:eastAsia="华文细黑"/>
          <w:i/>
          <w:iCs/>
          <w:color w:val="7F7F7F" w:themeColor="background1" w:themeShade="80"/>
          <w:sz w:val="20"/>
          <w:szCs w:val="22"/>
        </w:rPr>
        <w:t>（附图</w:t>
      </w:r>
      <w:r>
        <w:rPr>
          <w:rFonts w:ascii="华文细黑" w:hAnsi="华文细黑" w:eastAsia="华文细黑"/>
          <w:i/>
          <w:iCs/>
          <w:color w:val="7F7F7F" w:themeColor="background1" w:themeShade="80"/>
          <w:sz w:val="20"/>
          <w:szCs w:val="22"/>
        </w:rPr>
        <w:t>3</w:t>
      </w:r>
      <w:r>
        <w:rPr>
          <w:rFonts w:hint="eastAsia" w:ascii="华文细黑" w:hAnsi="华文细黑" w:eastAsia="华文细黑"/>
          <w:i/>
          <w:iCs/>
          <w:color w:val="7F7F7F" w:themeColor="background1" w:themeShade="80"/>
          <w:sz w:val="20"/>
          <w:szCs w:val="22"/>
        </w:rPr>
        <w:t>）</w:t>
      </w:r>
    </w:p>
    <w:p>
      <w:pPr>
        <w:pStyle w:val="21"/>
        <w:numPr>
          <w:ilvl w:val="0"/>
          <w:numId w:val="0"/>
        </w:numPr>
        <w:ind w:firstLine="420" w:firstLineChars="0"/>
        <w:rPr>
          <w:rFonts w:hint="eastAsia" w:ascii="华文细黑" w:hAnsi="华文细黑" w:eastAsia="华文细黑" w:cs="宋体"/>
          <w:b/>
          <w:bCs/>
          <w:color w:val="3F3F3F" w:themeColor="text1" w:themeTint="BF"/>
          <w:sz w:val="20"/>
          <w:szCs w:val="22"/>
          <w:lang w:eastAsia="zh-CN"/>
        </w:rPr>
      </w:pPr>
      <w:r>
        <w:rPr>
          <w:rFonts w:hint="eastAsia" w:ascii="华文细黑" w:hAnsi="华文细黑" w:eastAsia="华文细黑"/>
          <w:lang w:val="en-US" w:eastAsia="zh-CN"/>
        </w:rPr>
        <w:t>5、上传完</w:t>
      </w:r>
      <w:r>
        <w:rPr>
          <w:rFonts w:hint="eastAsia" w:ascii="华文细黑" w:hAnsi="华文细黑" w:eastAsia="华文细黑"/>
        </w:rPr>
        <w:t>身份验证</w:t>
      </w:r>
      <w:r>
        <w:rPr>
          <w:rFonts w:hint="eastAsia" w:ascii="华文细黑" w:hAnsi="华文细黑" w:eastAsia="华文细黑"/>
          <w:lang w:val="en-US" w:eastAsia="zh-CN"/>
        </w:rPr>
        <w:t>截图后点击下一步进入</w:t>
      </w:r>
      <w:r>
        <w:rPr>
          <w:rFonts w:hint="eastAsia" w:ascii="华文细黑" w:hAnsi="华文细黑" w:eastAsia="华文细黑"/>
        </w:rPr>
        <w:t>支付界面，需要上传线下的支付凭证证明已经打款后点击提交进行个体户注册订单提交，交由平台审核。</w:t>
      </w:r>
      <w:r>
        <w:rPr>
          <w:rFonts w:hint="eastAsia" w:ascii="华文细黑" w:hAnsi="华文细黑" w:eastAsia="华文细黑"/>
          <w:lang w:eastAsia="zh-CN"/>
        </w:rPr>
        <w:t>（</w:t>
      </w:r>
      <w:r>
        <w:rPr>
          <w:rFonts w:hint="eastAsia" w:ascii="华文细黑" w:hAnsi="华文细黑" w:eastAsia="华文细黑"/>
          <w:lang w:val="en-US" w:eastAsia="zh-CN"/>
        </w:rPr>
        <w:t>收款账户信息请联系平台运营提供</w:t>
      </w:r>
      <w:r>
        <w:rPr>
          <w:rFonts w:hint="eastAsia" w:ascii="华文细黑" w:hAnsi="华文细黑" w:eastAsia="华文细黑"/>
          <w:lang w:eastAsia="zh-CN"/>
        </w:rPr>
        <w:t>）</w:t>
      </w:r>
    </w:p>
    <w:p>
      <w:pPr>
        <w:pStyle w:val="21"/>
        <w:ind w:left="1636" w:firstLine="0" w:firstLineChars="0"/>
        <w:rPr>
          <w:rFonts w:ascii="华文细黑" w:hAnsi="华文细黑" w:eastAsia="华文细黑" w:cs="宋体"/>
          <w:b/>
          <w:bCs/>
          <w:color w:val="3F3F3F" w:themeColor="text1" w:themeTint="BF"/>
          <w:sz w:val="20"/>
          <w:szCs w:val="22"/>
        </w:rPr>
      </w:pPr>
      <w:r>
        <w:drawing>
          <wp:inline distT="0" distB="0" distL="0" distR="0">
            <wp:extent cx="2159635" cy="467804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r>
        <w:rPr>
          <w:rFonts w:hint="eastAsia" w:ascii="华文细黑" w:hAnsi="华文细黑" w:eastAsia="华文细黑" w:cs="宋体"/>
          <w:b/>
          <w:bCs/>
          <w:color w:val="3F3F3F" w:themeColor="text1" w:themeTint="BF"/>
          <w:sz w:val="20"/>
          <w:szCs w:val="22"/>
        </w:rPr>
        <w:t xml:space="preserve"> </w:t>
      </w:r>
      <w:r>
        <w:rPr>
          <w:rFonts w:ascii="华文细黑" w:hAnsi="华文细黑" w:eastAsia="华文细黑" w:cs="宋体"/>
          <w:b/>
          <w:bCs/>
          <w:color w:val="3F3F3F" w:themeColor="text1" w:themeTint="BF"/>
          <w:sz w:val="20"/>
          <w:szCs w:val="22"/>
        </w:rPr>
        <w:t xml:space="preserve">   </w:t>
      </w:r>
      <w:r>
        <w:drawing>
          <wp:inline distT="0" distB="0" distL="0" distR="0">
            <wp:extent cx="2159635" cy="467804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r>
        <w:rPr>
          <w:rFonts w:ascii="华文细黑" w:hAnsi="华文细黑" w:eastAsia="华文细黑" w:cs="宋体"/>
          <w:b/>
          <w:bCs/>
          <w:color w:val="3F3F3F" w:themeColor="text1" w:themeTint="BF"/>
          <w:sz w:val="20"/>
          <w:szCs w:val="22"/>
        </w:rPr>
        <w:t xml:space="preserve">    </w:t>
      </w:r>
      <w:r>
        <w:drawing>
          <wp:inline distT="0" distB="0" distL="0" distR="0">
            <wp:extent cx="2159635" cy="46780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p>
    <w:p>
      <w:pPr>
        <w:pStyle w:val="21"/>
        <w:numPr>
          <w:ilvl w:val="0"/>
          <w:numId w:val="0"/>
        </w:numPr>
        <w:ind w:firstLine="420" w:firstLineChars="0"/>
        <w:rPr>
          <w:rFonts w:ascii="华文细黑" w:hAnsi="华文细黑" w:eastAsia="华文细黑" w:cs="宋体"/>
          <w:color w:val="3F3F3F" w:themeColor="text1" w:themeTint="BF"/>
          <w:sz w:val="20"/>
          <w:szCs w:val="22"/>
        </w:rPr>
      </w:pPr>
      <w:r>
        <w:rPr>
          <w:rFonts w:hint="eastAsia" w:ascii="华文细黑" w:hAnsi="华文细黑" w:eastAsia="华文细黑" w:cs="宋体"/>
          <w:color w:val="3F3F3F" w:themeColor="text1" w:themeTint="BF"/>
          <w:sz w:val="20"/>
          <w:szCs w:val="22"/>
          <w:lang w:val="en-US" w:eastAsia="zh-CN"/>
        </w:rPr>
        <w:t>6、</w:t>
      </w:r>
      <w:r>
        <w:rPr>
          <w:rFonts w:hint="eastAsia" w:ascii="华文细黑" w:hAnsi="华文细黑" w:eastAsia="华文细黑" w:cs="宋体"/>
          <w:color w:val="3F3F3F" w:themeColor="text1" w:themeTint="BF"/>
          <w:sz w:val="20"/>
          <w:szCs w:val="22"/>
        </w:rPr>
        <w:t>点击注册进度界面返回注册订单列表，此列表可以查看该服务商旗下所有个体户的注册订单，并且展示订单当前的状态。</w:t>
      </w:r>
    </w:p>
    <w:p>
      <w:pPr>
        <w:pStyle w:val="21"/>
        <w:ind w:left="1636" w:firstLine="0" w:firstLineChars="0"/>
        <w:rPr>
          <w:rFonts w:ascii="华文细黑" w:hAnsi="华文细黑" w:eastAsia="华文细黑" w:cs="宋体"/>
          <w:color w:val="3F3F3F" w:themeColor="text1" w:themeTint="BF"/>
          <w:sz w:val="20"/>
          <w:szCs w:val="22"/>
        </w:rPr>
      </w:pPr>
      <w:r>
        <w:drawing>
          <wp:inline distT="0" distB="0" distL="0" distR="0">
            <wp:extent cx="7194550" cy="486346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205648" cy="4871084"/>
                    </a:xfrm>
                    <a:prstGeom prst="rect">
                      <a:avLst/>
                    </a:prstGeom>
                    <a:noFill/>
                    <a:ln>
                      <a:noFill/>
                    </a:ln>
                  </pic:spPr>
                </pic:pic>
              </a:graphicData>
            </a:graphic>
          </wp:inline>
        </w:drawing>
      </w:r>
    </w:p>
    <w:p>
      <w:pPr>
        <w:pStyle w:val="3"/>
        <w:spacing w:before="120" w:after="120" w:line="240" w:lineRule="auto"/>
        <w:ind w:left="578" w:hanging="578"/>
        <w:rPr>
          <w:rFonts w:ascii="华文细黑" w:hAnsi="华文细黑" w:eastAsia="华文细黑" w:cs="宋体"/>
          <w:color w:val="2E75B5" w:themeColor="accent1" w:themeShade="BF"/>
          <w:sz w:val="28"/>
          <w:szCs w:val="28"/>
        </w:rPr>
      </w:pPr>
      <w:bookmarkStart w:id="20" w:name="_Toc12599"/>
      <w:r>
        <w:rPr>
          <w:rFonts w:hint="eastAsia" w:ascii="华文细黑" w:hAnsi="华文细黑" w:eastAsia="华文细黑" w:cs="宋体"/>
          <w:color w:val="2E75B5" w:themeColor="accent1" w:themeShade="BF"/>
          <w:sz w:val="28"/>
          <w:szCs w:val="28"/>
        </w:rPr>
        <w:t>如何进行个体户开票</w:t>
      </w:r>
      <w:bookmarkEnd w:id="20"/>
    </w:p>
    <w:p>
      <w:pPr>
        <w:pStyle w:val="21"/>
        <w:numPr>
          <w:ilvl w:val="0"/>
          <w:numId w:val="0"/>
        </w:numPr>
        <w:ind w:firstLine="420" w:firstLineChars="0"/>
        <w:rPr>
          <w:rFonts w:ascii="华文细黑" w:hAnsi="华文细黑" w:eastAsia="华文细黑"/>
        </w:rPr>
      </w:pPr>
      <w:r>
        <w:rPr>
          <w:rFonts w:hint="eastAsia" w:ascii="华文细黑" w:hAnsi="华文细黑" w:eastAsia="华文细黑"/>
          <w:lang w:val="en-US" w:eastAsia="zh-CN"/>
        </w:rPr>
        <w:t>1、</w:t>
      </w:r>
      <w:r>
        <w:rPr>
          <w:rFonts w:hint="eastAsia" w:ascii="华文细黑" w:hAnsi="华文细黑" w:eastAsia="华文细黑"/>
        </w:rPr>
        <w:t>点击主页的个体户开票，跳转到开票主体选择列表，这里展示了服务商旗下可开票的企业，查看基本信息选择企业主体后点击进入开票发起界面。</w:t>
      </w:r>
    </w:p>
    <w:p>
      <w:pPr>
        <w:pStyle w:val="21"/>
        <w:ind w:left="1980" w:firstLine="0" w:firstLineChars="0"/>
        <w:rPr>
          <w:rFonts w:ascii="华文细黑" w:hAnsi="华文细黑" w:eastAsia="华文细黑"/>
        </w:rPr>
      </w:pPr>
      <w:r>
        <w:drawing>
          <wp:inline distT="0" distB="0" distL="0" distR="0">
            <wp:extent cx="2159635" cy="4689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tretch>
                      <a:fillRect/>
                    </a:stretch>
                  </pic:blipFill>
                  <pic:spPr>
                    <a:xfrm>
                      <a:off x="0" y="0"/>
                      <a:ext cx="2160000" cy="4689626"/>
                    </a:xfrm>
                    <a:prstGeom prst="rect">
                      <a:avLst/>
                    </a:prstGeom>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drawing>
          <wp:inline distT="0" distB="0" distL="0" distR="0">
            <wp:extent cx="2159635" cy="46755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0000" cy="4675727"/>
                    </a:xfrm>
                    <a:prstGeom prst="rect">
                      <a:avLst/>
                    </a:prstGeom>
                    <a:noFill/>
                    <a:ln>
                      <a:noFill/>
                    </a:ln>
                  </pic:spPr>
                </pic:pic>
              </a:graphicData>
            </a:graphic>
          </wp:inline>
        </w:drawing>
      </w:r>
      <w:r>
        <w:rPr>
          <w:rFonts w:ascii="华文细黑" w:hAnsi="华文细黑" w:eastAsia="华文细黑"/>
        </w:rPr>
        <w:t xml:space="preserve">    </w:t>
      </w:r>
    </w:p>
    <w:p>
      <w:pPr>
        <w:pStyle w:val="21"/>
        <w:numPr>
          <w:ilvl w:val="0"/>
          <w:numId w:val="0"/>
        </w:numPr>
        <w:ind w:firstLine="420" w:firstLineChars="0"/>
        <w:rPr>
          <w:rFonts w:hint="default" w:ascii="华文细黑" w:hAnsi="华文细黑" w:eastAsia="华文细黑"/>
          <w:lang w:val="en-US" w:eastAsia="zh-CN"/>
        </w:rPr>
      </w:pPr>
      <w:r>
        <w:rPr>
          <w:rFonts w:hint="eastAsia" w:ascii="华文细黑" w:hAnsi="华文细黑" w:eastAsia="华文细黑"/>
          <w:lang w:val="en-US" w:eastAsia="zh-CN"/>
        </w:rPr>
        <w:t>2、按页面要求选择或填写开票信息</w:t>
      </w:r>
    </w:p>
    <w:p>
      <w:pPr>
        <w:pStyle w:val="21"/>
        <w:ind w:left="1980" w:firstLine="0" w:firstLineChars="0"/>
        <w:rPr>
          <w:rFonts w:ascii="华文细黑" w:hAnsi="华文细黑" w:eastAsia="华文细黑"/>
        </w:rPr>
      </w:pPr>
      <w:r>
        <w:drawing>
          <wp:inline distT="0" distB="0" distL="0" distR="0">
            <wp:extent cx="2159635" cy="50768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60000" cy="5077339"/>
                    </a:xfrm>
                    <a:prstGeom prst="rect">
                      <a:avLst/>
                    </a:prstGeom>
                    <a:noFill/>
                    <a:ln>
                      <a:noFill/>
                    </a:ln>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drawing>
          <wp:inline distT="0" distB="0" distL="0" distR="0">
            <wp:extent cx="2159635" cy="5076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160000" cy="5077339"/>
                    </a:xfrm>
                    <a:prstGeom prst="rect">
                      <a:avLst/>
                    </a:prstGeom>
                    <a:noFill/>
                    <a:ln>
                      <a:noFill/>
                    </a:ln>
                  </pic:spPr>
                </pic:pic>
              </a:graphicData>
            </a:graphic>
          </wp:inline>
        </w:drawing>
      </w:r>
      <w:r>
        <w:rPr>
          <w:rFonts w:ascii="华文细黑" w:hAnsi="华文细黑" w:eastAsia="华文细黑"/>
        </w:rPr>
        <w:t xml:space="preserve">   </w:t>
      </w:r>
      <w:r>
        <w:drawing>
          <wp:inline distT="0" distB="0" distL="0" distR="0">
            <wp:extent cx="2159635" cy="50768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160000" cy="5077339"/>
                    </a:xfrm>
                    <a:prstGeom prst="rect">
                      <a:avLst/>
                    </a:prstGeom>
                    <a:noFill/>
                    <a:ln>
                      <a:noFill/>
                    </a:ln>
                  </pic:spPr>
                </pic:pic>
              </a:graphicData>
            </a:graphic>
          </wp:inline>
        </w:drawing>
      </w:r>
    </w:p>
    <w:p>
      <w:pPr>
        <w:pStyle w:val="21"/>
        <w:numPr>
          <w:ilvl w:val="0"/>
          <w:numId w:val="7"/>
        </w:numPr>
        <w:ind w:firstLineChars="0"/>
        <w:rPr>
          <w:rFonts w:ascii="华文细黑" w:hAnsi="华文细黑" w:eastAsia="华文细黑"/>
        </w:rPr>
      </w:pPr>
      <w:r>
        <w:rPr>
          <w:rFonts w:hint="eastAsia" w:ascii="华文细黑" w:hAnsi="华文细黑" w:eastAsia="华文细黑"/>
        </w:rPr>
        <w:t>填写开票金额，开票金额必须大于等于5</w:t>
      </w:r>
      <w:r>
        <w:rPr>
          <w:rFonts w:ascii="华文细黑" w:hAnsi="华文细黑" w:eastAsia="华文细黑"/>
        </w:rPr>
        <w:t>00</w:t>
      </w:r>
      <w:r>
        <w:rPr>
          <w:rFonts w:hint="eastAsia" w:ascii="华文细黑" w:hAnsi="华文细黑" w:eastAsia="华文细黑"/>
        </w:rPr>
        <w:t>。</w:t>
      </w:r>
    </w:p>
    <w:p>
      <w:pPr>
        <w:pStyle w:val="21"/>
        <w:numPr>
          <w:ilvl w:val="0"/>
          <w:numId w:val="7"/>
        </w:numPr>
        <w:ind w:firstLineChars="0"/>
        <w:rPr>
          <w:rFonts w:ascii="华文细黑" w:hAnsi="华文细黑" w:eastAsia="华文细黑"/>
        </w:rPr>
      </w:pPr>
      <w:r>
        <w:rPr>
          <w:rFonts w:hint="eastAsia" w:ascii="华文细黑" w:hAnsi="华文细黑" w:eastAsia="华文细黑"/>
        </w:rPr>
        <w:t>选择发票抬头，可在选择抬头页面新增新的发票抬头和已有抬头编辑。</w:t>
      </w:r>
    </w:p>
    <w:p>
      <w:pPr>
        <w:ind w:left="1980"/>
        <w:rPr>
          <w:rFonts w:ascii="华文细黑" w:hAnsi="华文细黑" w:eastAsia="华文细黑"/>
        </w:rPr>
      </w:pPr>
      <w:r>
        <w:drawing>
          <wp:inline distT="0" distB="0" distL="0" distR="0">
            <wp:extent cx="2159635" cy="46780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drawing>
          <wp:inline distT="0" distB="0" distL="0" distR="0">
            <wp:extent cx="2159635" cy="4678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r>
        <w:rPr>
          <w:rFonts w:ascii="华文细黑" w:hAnsi="华文细黑" w:eastAsia="华文细黑"/>
        </w:rPr>
        <w:t xml:space="preserve">    </w:t>
      </w:r>
      <w:r>
        <w:drawing>
          <wp:inline distT="0" distB="0" distL="0" distR="0">
            <wp:extent cx="2159635" cy="46780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p>
    <w:p>
      <w:pPr>
        <w:pStyle w:val="21"/>
        <w:numPr>
          <w:ilvl w:val="0"/>
          <w:numId w:val="7"/>
        </w:numPr>
        <w:ind w:firstLineChars="0"/>
        <w:rPr>
          <w:rFonts w:ascii="华文细黑" w:hAnsi="华文细黑" w:eastAsia="华文细黑"/>
        </w:rPr>
      </w:pPr>
      <w:r>
        <w:rPr>
          <w:rFonts w:hint="eastAsia" w:ascii="华文细黑" w:hAnsi="华文细黑" w:eastAsia="华文细黑"/>
        </w:rPr>
        <w:t>选择开票类目。（商品名称默认不显示，当选择开票类目以**结尾时才显示商品名称，必填，点击下一步后输入的内容替换到开票类目的第二个*）</w:t>
      </w:r>
    </w:p>
    <w:p>
      <w:pPr>
        <w:pStyle w:val="21"/>
        <w:numPr>
          <w:ilvl w:val="0"/>
          <w:numId w:val="7"/>
        </w:numPr>
        <w:ind w:firstLineChars="0"/>
        <w:rPr>
          <w:rFonts w:ascii="华文细黑" w:hAnsi="华文细黑" w:eastAsia="华文细黑"/>
        </w:rPr>
      </w:pPr>
      <w:r>
        <w:rPr>
          <w:rFonts w:hint="eastAsia" w:ascii="华文细黑" w:hAnsi="华文细黑" w:eastAsia="华文细黑"/>
        </w:rPr>
        <w:t>填写商品名称（部分情况会出现需要填写）和发票备注。</w:t>
      </w:r>
    </w:p>
    <w:p>
      <w:pPr>
        <w:pStyle w:val="21"/>
        <w:numPr>
          <w:ilvl w:val="0"/>
          <w:numId w:val="7"/>
        </w:numPr>
        <w:ind w:firstLineChars="0"/>
        <w:rPr>
          <w:rFonts w:ascii="华文细黑" w:hAnsi="华文细黑" w:eastAsia="华文细黑"/>
        </w:rPr>
      </w:pPr>
      <w:r>
        <w:rPr>
          <w:rFonts w:hint="eastAsia" w:ascii="华文细黑" w:hAnsi="华文细黑" w:eastAsia="华文细黑"/>
        </w:rPr>
        <w:t>选择开票类型</w:t>
      </w:r>
    </w:p>
    <w:p>
      <w:pPr>
        <w:pStyle w:val="21"/>
        <w:numPr>
          <w:ilvl w:val="0"/>
          <w:numId w:val="7"/>
        </w:numPr>
        <w:ind w:firstLineChars="0"/>
        <w:rPr>
          <w:rFonts w:ascii="华文细黑" w:hAnsi="华文细黑" w:eastAsia="华文细黑"/>
        </w:rPr>
      </w:pPr>
      <w:r>
        <w:rPr>
          <w:rFonts w:hint="eastAsia" w:ascii="华文细黑" w:hAnsi="华文细黑" w:eastAsia="华文细黑"/>
        </w:rPr>
        <w:t>选择发票类型</w:t>
      </w:r>
    </w:p>
    <w:p>
      <w:pPr>
        <w:pStyle w:val="21"/>
        <w:numPr>
          <w:ilvl w:val="0"/>
          <w:numId w:val="7"/>
        </w:numPr>
        <w:ind w:firstLineChars="0"/>
        <w:rPr>
          <w:rFonts w:ascii="华文细黑" w:hAnsi="华文细黑" w:eastAsia="华文细黑"/>
        </w:rPr>
      </w:pPr>
      <w:r>
        <w:rPr>
          <w:rFonts w:hint="eastAsia" w:ascii="华文细黑" w:hAnsi="华文细黑" w:eastAsia="华文细黑"/>
        </w:rPr>
        <w:t>如果发票类型选择的是纸质，则选择收件地址，可在地址列表页面新增新地址和编辑已有地址。</w:t>
      </w:r>
    </w:p>
    <w:p>
      <w:pPr>
        <w:ind w:left="1980"/>
        <w:rPr>
          <w:rFonts w:ascii="华文细黑" w:hAnsi="华文细黑" w:eastAsia="华文细黑"/>
        </w:rPr>
      </w:pPr>
      <w:r>
        <w:drawing>
          <wp:inline distT="0" distB="0" distL="0" distR="0">
            <wp:extent cx="2159635" cy="467804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drawing>
          <wp:inline distT="0" distB="0" distL="0" distR="0">
            <wp:extent cx="2159635" cy="46780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r>
        <w:rPr>
          <w:rFonts w:ascii="华文细黑" w:hAnsi="华文细黑" w:eastAsia="华文细黑"/>
        </w:rPr>
        <w:t xml:space="preserve">    </w:t>
      </w:r>
      <w:r>
        <w:drawing>
          <wp:inline distT="0" distB="0" distL="0" distR="0">
            <wp:extent cx="2159635" cy="46780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p>
    <w:p>
      <w:pPr>
        <w:pStyle w:val="21"/>
        <w:numPr>
          <w:ilvl w:val="0"/>
          <w:numId w:val="7"/>
        </w:numPr>
        <w:ind w:firstLineChars="0"/>
        <w:rPr>
          <w:rFonts w:ascii="华文细黑" w:hAnsi="华文细黑" w:eastAsia="华文细黑"/>
        </w:rPr>
      </w:pPr>
      <w:r>
        <w:rPr>
          <w:rFonts w:hint="eastAsia" w:ascii="华文细黑" w:hAnsi="华文细黑" w:eastAsia="华文细黑"/>
        </w:rPr>
        <w:t>如果发票类型选择的是电子，则需要填写收票邮箱。</w:t>
      </w:r>
    </w:p>
    <w:p>
      <w:pPr>
        <w:ind w:left="1980"/>
        <w:rPr>
          <w:rFonts w:ascii="华文细黑" w:hAnsi="华文细黑" w:eastAsia="华文细黑"/>
        </w:rPr>
      </w:pPr>
      <w:r>
        <w:rPr>
          <w:rFonts w:hint="eastAsia" w:ascii="华文细黑" w:hAnsi="华文细黑" w:eastAsia="华文细黑"/>
        </w:rPr>
        <w:t>所有信息填写完毕后点击“下一步”进入开票上传资料界面</w:t>
      </w:r>
    </w:p>
    <w:p>
      <w:pPr>
        <w:pStyle w:val="21"/>
        <w:numPr>
          <w:ilvl w:val="0"/>
          <w:numId w:val="0"/>
        </w:numPr>
        <w:ind w:firstLine="420" w:firstLineChars="0"/>
        <w:rPr>
          <w:rFonts w:ascii="华文细黑" w:hAnsi="华文细黑" w:eastAsia="华文细黑"/>
        </w:rPr>
      </w:pPr>
      <w:r>
        <w:rPr>
          <w:rFonts w:hint="eastAsia" w:ascii="华文细黑" w:hAnsi="华文细黑" w:eastAsia="华文细黑"/>
          <w:lang w:val="en-US" w:eastAsia="zh-CN"/>
        </w:rPr>
        <w:t>3、</w:t>
      </w:r>
      <w:r>
        <w:rPr>
          <w:rFonts w:hint="eastAsia" w:ascii="华文细黑" w:hAnsi="华文细黑" w:eastAsia="华文细黑"/>
        </w:rPr>
        <w:t>开票信息录入确定后进入资料上传界面，补传业务合同和流水，以证实开票业务的真实性，确保三流合一，避免虚开。若是流水暂时无法获得，可以点击流水后补，这样在此页面不会要求上传流水，不过申请开票的发票在签收后3</w:t>
      </w:r>
      <w:r>
        <w:rPr>
          <w:rFonts w:ascii="华文细黑" w:hAnsi="华文细黑" w:eastAsia="华文细黑"/>
        </w:rPr>
        <w:t>0</w:t>
      </w:r>
      <w:r>
        <w:rPr>
          <w:rFonts w:hint="eastAsia" w:ascii="华文细黑" w:hAnsi="华文细黑" w:eastAsia="华文细黑"/>
        </w:rPr>
        <w:t>日内必须补传流水（详细流程见“补传流水”流程）。</w:t>
      </w:r>
    </w:p>
    <w:p>
      <w:pPr>
        <w:pStyle w:val="21"/>
        <w:numPr>
          <w:ilvl w:val="0"/>
          <w:numId w:val="0"/>
        </w:numPr>
        <w:ind w:firstLine="420" w:firstLineChars="0"/>
        <w:rPr>
          <w:rFonts w:ascii="华文细黑" w:hAnsi="华文细黑" w:eastAsia="华文细黑"/>
        </w:rPr>
      </w:pPr>
    </w:p>
    <w:p>
      <w:pPr>
        <w:pStyle w:val="21"/>
        <w:ind w:left="1985" w:firstLine="0" w:firstLineChars="0"/>
        <w:jc w:val="center"/>
        <w:rPr>
          <w:rFonts w:ascii="华文细黑" w:hAnsi="华文细黑" w:eastAsia="华文细黑"/>
        </w:rPr>
      </w:pPr>
      <w:r>
        <w:drawing>
          <wp:inline distT="0" distB="0" distL="0" distR="0">
            <wp:extent cx="2159635" cy="56889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160000" cy="5689265"/>
                    </a:xfrm>
                    <a:prstGeom prst="rect">
                      <a:avLst/>
                    </a:prstGeom>
                    <a:noFill/>
                    <a:ln>
                      <a:noFill/>
                    </a:ln>
                  </pic:spPr>
                </pic:pic>
              </a:graphicData>
            </a:graphic>
          </wp:inline>
        </w:drawing>
      </w:r>
    </w:p>
    <w:p>
      <w:pPr>
        <w:pStyle w:val="21"/>
        <w:numPr>
          <w:ilvl w:val="0"/>
          <w:numId w:val="0"/>
        </w:numPr>
        <w:ind w:firstLine="420" w:firstLineChars="0"/>
        <w:rPr>
          <w:rFonts w:ascii="华文细黑" w:hAnsi="华文细黑" w:eastAsia="华文细黑"/>
        </w:rPr>
      </w:pPr>
      <w:r>
        <w:rPr>
          <w:rFonts w:hint="eastAsia" w:ascii="华文细黑" w:hAnsi="华文细黑" w:eastAsia="华文细黑"/>
          <w:lang w:val="en-US" w:eastAsia="zh-CN"/>
        </w:rPr>
        <w:t>4、</w:t>
      </w:r>
      <w:r>
        <w:rPr>
          <w:rFonts w:hint="eastAsia" w:ascii="华文细黑" w:hAnsi="华文细黑" w:eastAsia="华文细黑"/>
        </w:rPr>
        <w:t>资料上传完成后点击下一步进入确认支付页面。界面上方本次开票所需支付金额，服务商在线下进行转账后将转账截图作为凭证上传。</w:t>
      </w:r>
    </w:p>
    <w:p>
      <w:pPr>
        <w:pStyle w:val="21"/>
        <w:ind w:left="1985" w:firstLine="0" w:firstLineChars="0"/>
        <w:jc w:val="center"/>
        <w:rPr>
          <w:rFonts w:ascii="华文细黑" w:hAnsi="华文细黑" w:eastAsia="华文细黑"/>
        </w:rPr>
      </w:pPr>
      <w:r>
        <w:rPr>
          <w:rFonts w:ascii="华文细黑" w:hAnsi="华文细黑" w:eastAsia="华文细黑"/>
        </w:rPr>
        <w:drawing>
          <wp:inline distT="0" distB="0" distL="0" distR="0">
            <wp:extent cx="2159635" cy="467804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p>
    <w:p>
      <w:pPr>
        <w:pStyle w:val="21"/>
        <w:numPr>
          <w:ilvl w:val="0"/>
          <w:numId w:val="0"/>
        </w:numPr>
        <w:ind w:firstLine="420" w:firstLineChars="0"/>
        <w:rPr>
          <w:rFonts w:ascii="华文细黑" w:hAnsi="华文细黑" w:eastAsia="华文细黑"/>
        </w:rPr>
      </w:pPr>
      <w:r>
        <w:rPr>
          <w:rFonts w:hint="eastAsia" w:ascii="华文细黑" w:hAnsi="华文细黑" w:eastAsia="华文细黑"/>
          <w:lang w:val="en-US" w:eastAsia="zh-CN"/>
        </w:rPr>
        <w:t>5、</w:t>
      </w:r>
      <w:r>
        <w:rPr>
          <w:rFonts w:hint="eastAsia" w:ascii="华文细黑" w:hAnsi="华文细黑" w:eastAsia="华文细黑"/>
        </w:rPr>
        <w:t>上传后点击提交即向平台提交开票上传，等待平台审核付款和开票信息后就寄送发票。</w:t>
      </w:r>
    </w:p>
    <w:p>
      <w:pPr>
        <w:pStyle w:val="21"/>
        <w:ind w:left="1985" w:firstLine="0" w:firstLineChars="0"/>
        <w:jc w:val="center"/>
        <w:rPr>
          <w:rFonts w:ascii="华文细黑" w:hAnsi="华文细黑" w:eastAsia="华文细黑"/>
        </w:rPr>
      </w:pPr>
      <w:r>
        <w:rPr>
          <w:rFonts w:ascii="华文细黑" w:hAnsi="华文细黑" w:eastAsia="华文细黑"/>
        </w:rPr>
        <w:drawing>
          <wp:inline distT="0" distB="0" distL="0" distR="0">
            <wp:extent cx="2159635" cy="467804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p>
    <w:p>
      <w:pPr>
        <w:pStyle w:val="21"/>
        <w:numPr>
          <w:ilvl w:val="0"/>
          <w:numId w:val="0"/>
        </w:numPr>
        <w:ind w:firstLine="420" w:firstLineChars="0"/>
        <w:rPr>
          <w:rFonts w:ascii="华文细黑" w:hAnsi="华文细黑" w:eastAsia="华文细黑"/>
        </w:rPr>
      </w:pPr>
      <w:r>
        <w:rPr>
          <w:rFonts w:hint="eastAsia" w:ascii="华文细黑" w:hAnsi="华文细黑" w:eastAsia="华文细黑"/>
          <w:lang w:val="en-US" w:eastAsia="zh-CN"/>
        </w:rPr>
        <w:t>6、</w:t>
      </w:r>
      <w:r>
        <w:rPr>
          <w:rFonts w:hint="eastAsia" w:ascii="华文细黑" w:hAnsi="华文细黑" w:eastAsia="华文细黑"/>
        </w:rPr>
        <w:t>在开票进度界面点击返回则跳转开票订单列表，</w:t>
      </w:r>
      <w:r>
        <w:rPr>
          <w:rFonts w:hint="eastAsia" w:ascii="华文细黑" w:hAnsi="华文细黑" w:eastAsia="华文细黑" w:cs="宋体"/>
          <w:color w:val="3F3F3F" w:themeColor="text1" w:themeTint="BF"/>
          <w:sz w:val="20"/>
          <w:szCs w:val="22"/>
        </w:rPr>
        <w:t>此列表可以查看该服务商旗下所有个体户的开票订单，并且展示订单当前的状态和对应操作。</w:t>
      </w:r>
    </w:p>
    <w:p>
      <w:pPr>
        <w:pStyle w:val="21"/>
        <w:ind w:left="1985" w:firstLine="0" w:firstLineChars="0"/>
        <w:jc w:val="center"/>
        <w:rPr>
          <w:rFonts w:ascii="华文细黑" w:hAnsi="华文细黑" w:eastAsia="华文细黑"/>
        </w:rPr>
      </w:pPr>
      <w:r>
        <w:drawing>
          <wp:inline distT="0" distB="0" distL="0" distR="0">
            <wp:extent cx="7080885" cy="74104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7091708" cy="7421719"/>
                    </a:xfrm>
                    <a:prstGeom prst="rect">
                      <a:avLst/>
                    </a:prstGeom>
                    <a:noFill/>
                    <a:ln>
                      <a:noFill/>
                    </a:ln>
                  </pic:spPr>
                </pic:pic>
              </a:graphicData>
            </a:graphic>
          </wp:inline>
        </w:drawing>
      </w:r>
    </w:p>
    <w:p>
      <w:pPr>
        <w:pStyle w:val="3"/>
        <w:spacing w:before="120" w:after="120" w:line="240" w:lineRule="auto"/>
        <w:ind w:left="578" w:hanging="578"/>
        <w:rPr>
          <w:rFonts w:ascii="华文细黑" w:hAnsi="华文细黑" w:eastAsia="华文细黑" w:cs="宋体"/>
          <w:color w:val="2E75B5" w:themeColor="accent1" w:themeShade="BF"/>
          <w:sz w:val="28"/>
          <w:szCs w:val="28"/>
        </w:rPr>
      </w:pPr>
      <w:bookmarkStart w:id="21" w:name="_Toc29182"/>
      <w:r>
        <w:rPr>
          <w:rFonts w:hint="eastAsia" w:ascii="华文细黑" w:hAnsi="华文细黑" w:eastAsia="华文细黑" w:cs="宋体"/>
          <w:color w:val="2E75B5" w:themeColor="accent1" w:themeShade="BF"/>
          <w:sz w:val="28"/>
          <w:szCs w:val="28"/>
        </w:rPr>
        <w:t>如何进行个体户注销</w:t>
      </w:r>
      <w:bookmarkEnd w:id="21"/>
    </w:p>
    <w:p>
      <w:pPr>
        <w:pStyle w:val="21"/>
        <w:numPr>
          <w:ilvl w:val="0"/>
          <w:numId w:val="0"/>
        </w:numPr>
        <w:ind w:firstLine="420" w:firstLineChars="0"/>
        <w:rPr>
          <w:rFonts w:ascii="华文细黑" w:hAnsi="华文细黑" w:eastAsia="华文细黑"/>
        </w:rPr>
      </w:pPr>
      <w:r>
        <w:rPr>
          <w:rFonts w:hint="eastAsia" w:ascii="华文细黑" w:hAnsi="华文细黑" w:eastAsia="华文细黑"/>
          <w:lang w:val="en-US" w:eastAsia="zh-CN"/>
        </w:rPr>
        <w:t>1、</w:t>
      </w:r>
      <w:r>
        <w:rPr>
          <w:rFonts w:hint="eastAsia" w:ascii="华文细黑" w:hAnsi="华文细黑" w:eastAsia="华文细黑"/>
        </w:rPr>
        <w:t>点击主页的企业管理，跳转企业（个体户）列表，这里展示了服务商旗下的企业，查看基本信息选择企业点击进入企业详情界面。也可以在此页面点击查看注销记录，注销记录中记载着各个状态的企业注销订单</w:t>
      </w:r>
    </w:p>
    <w:p>
      <w:pPr>
        <w:pStyle w:val="21"/>
        <w:ind w:left="1980" w:firstLine="0" w:firstLineChars="0"/>
        <w:rPr>
          <w:rFonts w:ascii="华文细黑" w:hAnsi="华文细黑" w:eastAsia="华文细黑"/>
        </w:rPr>
      </w:pPr>
      <w:r>
        <w:drawing>
          <wp:inline distT="0" distB="0" distL="0" distR="0">
            <wp:extent cx="2159635" cy="468376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2"/>
                    <a:stretch>
                      <a:fillRect/>
                    </a:stretch>
                  </pic:blipFill>
                  <pic:spPr>
                    <a:xfrm>
                      <a:off x="0" y="0"/>
                      <a:ext cx="2160000" cy="4683850"/>
                    </a:xfrm>
                    <a:prstGeom prst="rect">
                      <a:avLst/>
                    </a:prstGeom>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drawing>
          <wp:inline distT="0" distB="0" distL="0" distR="0">
            <wp:extent cx="2159635" cy="467804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r>
        <w:rPr>
          <w:rFonts w:ascii="华文细黑" w:hAnsi="华文细黑" w:eastAsia="华文细黑"/>
        </w:rPr>
        <w:t xml:space="preserve">    </w:t>
      </w:r>
      <w:r>
        <w:rPr>
          <w:rFonts w:ascii="华文细黑" w:hAnsi="华文细黑" w:eastAsia="华文细黑"/>
        </w:rPr>
        <w:drawing>
          <wp:inline distT="0" distB="0" distL="0" distR="0">
            <wp:extent cx="2159635" cy="467804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p>
    <w:p>
      <w:pPr>
        <w:pStyle w:val="21"/>
        <w:numPr>
          <w:ilvl w:val="0"/>
          <w:numId w:val="0"/>
        </w:numPr>
        <w:ind w:firstLine="420" w:firstLineChars="0"/>
        <w:rPr>
          <w:rFonts w:ascii="华文细黑" w:hAnsi="华文细黑" w:eastAsia="华文细黑"/>
        </w:rPr>
      </w:pPr>
      <w:r>
        <w:rPr>
          <w:rFonts w:hint="eastAsia" w:ascii="华文细黑" w:hAnsi="华文细黑" w:eastAsia="华文细黑"/>
          <w:lang w:val="en-US" w:eastAsia="zh-CN"/>
        </w:rPr>
        <w:t>2、</w:t>
      </w:r>
      <w:r>
        <w:rPr>
          <w:rFonts w:hint="eastAsia" w:ascii="华文细黑" w:hAnsi="华文细黑" w:eastAsia="华文细黑"/>
          <w:lang w:val="en-US" w:eastAsia="zh-CN"/>
        </w:rPr>
        <w:tab/>
      </w:r>
      <w:r>
        <w:rPr>
          <w:rFonts w:hint="eastAsia" w:ascii="华文细黑" w:hAnsi="华文细黑" w:eastAsia="华文细黑"/>
        </w:rPr>
        <w:t>点击单个企业，进入企业详情，企业详情界面中可以去开票（跳转开票流程界面），也可以进行注销。</w:t>
      </w:r>
    </w:p>
    <w:p>
      <w:pPr>
        <w:pStyle w:val="21"/>
        <w:ind w:left="1980" w:firstLine="0" w:firstLineChars="0"/>
        <w:rPr>
          <w:rFonts w:ascii="华文细黑" w:hAnsi="华文细黑" w:eastAsia="华文细黑"/>
        </w:rPr>
      </w:pPr>
      <w:r>
        <w:rPr>
          <w:rFonts w:ascii="华文细黑" w:hAnsi="华文细黑" w:eastAsia="华文细黑"/>
        </w:rPr>
        <w:drawing>
          <wp:inline distT="0" distB="0" distL="0" distR="0">
            <wp:extent cx="2159635" cy="48856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160000" cy="4885920"/>
                    </a:xfrm>
                    <a:prstGeom prst="rect">
                      <a:avLst/>
                    </a:prstGeom>
                    <a:noFill/>
                    <a:ln>
                      <a:noFill/>
                    </a:ln>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rPr>
          <w:rFonts w:ascii="华文细黑" w:hAnsi="华文细黑" w:eastAsia="华文细黑"/>
        </w:rPr>
        <w:drawing>
          <wp:inline distT="0" distB="0" distL="0" distR="0">
            <wp:extent cx="2159635" cy="488569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160000" cy="4885920"/>
                    </a:xfrm>
                    <a:prstGeom prst="rect">
                      <a:avLst/>
                    </a:prstGeom>
                    <a:noFill/>
                    <a:ln>
                      <a:noFill/>
                    </a:ln>
                  </pic:spPr>
                </pic:pic>
              </a:graphicData>
            </a:graphic>
          </wp:inline>
        </w:drawing>
      </w:r>
    </w:p>
    <w:p>
      <w:pPr>
        <w:pStyle w:val="21"/>
        <w:numPr>
          <w:ilvl w:val="0"/>
          <w:numId w:val="0"/>
        </w:numPr>
        <w:ind w:firstLine="420" w:firstLineChars="0"/>
        <w:rPr>
          <w:rFonts w:ascii="华文细黑" w:hAnsi="华文细黑" w:eastAsia="华文细黑"/>
        </w:rPr>
      </w:pPr>
      <w:r>
        <w:rPr>
          <w:rFonts w:hint="eastAsia" w:ascii="华文细黑" w:hAnsi="华文细黑" w:eastAsia="华文细黑"/>
          <w:lang w:val="en-US" w:eastAsia="zh-CN"/>
        </w:rPr>
        <w:t>3、</w:t>
      </w:r>
      <w:r>
        <w:rPr>
          <w:rFonts w:hint="eastAsia" w:ascii="华文细黑" w:hAnsi="华文细黑" w:eastAsia="华文细黑"/>
        </w:rPr>
        <w:t>点击注销弹出确认弹窗，点击确定进入注销申请界面，界面会展示本次注销需要注销的手续费，需要在注销申请界面上传手续费付款/转账凭证，上传后就可以发起注销申请。</w:t>
      </w:r>
    </w:p>
    <w:p>
      <w:pPr>
        <w:pStyle w:val="21"/>
        <w:ind w:left="1980" w:firstLine="0" w:firstLineChars="0"/>
        <w:rPr>
          <w:rFonts w:ascii="华文细黑" w:hAnsi="华文细黑" w:eastAsia="华文细黑"/>
        </w:rPr>
      </w:pPr>
      <w:r>
        <w:drawing>
          <wp:inline distT="0" distB="0" distL="0" distR="0">
            <wp:extent cx="2159635" cy="47040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160000" cy="4704480"/>
                    </a:xfrm>
                    <a:prstGeom prst="rect">
                      <a:avLst/>
                    </a:prstGeom>
                    <a:noFill/>
                    <a:ln>
                      <a:noFill/>
                    </a:ln>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drawing>
          <wp:inline distT="0" distB="0" distL="0" distR="0">
            <wp:extent cx="2159635" cy="467804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r>
        <w:rPr>
          <w:rFonts w:ascii="华文细黑" w:hAnsi="华文细黑" w:eastAsia="华文细黑"/>
        </w:rPr>
        <w:t xml:space="preserve">    </w:t>
      </w:r>
      <w:r>
        <w:drawing>
          <wp:inline distT="0" distB="0" distL="0" distR="0">
            <wp:extent cx="2159635" cy="467804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p>
    <w:p>
      <w:pPr>
        <w:pStyle w:val="21"/>
        <w:numPr>
          <w:ilvl w:val="0"/>
          <w:numId w:val="0"/>
        </w:numPr>
        <w:ind w:firstLine="420" w:firstLineChars="0"/>
        <w:rPr>
          <w:rFonts w:ascii="华文细黑" w:hAnsi="华文细黑" w:eastAsia="华文细黑"/>
        </w:rPr>
      </w:pPr>
      <w:r>
        <w:rPr>
          <w:rFonts w:hint="eastAsia" w:ascii="华文细黑" w:hAnsi="华文细黑" w:eastAsia="华文细黑"/>
          <w:lang w:val="en-US" w:eastAsia="zh-CN"/>
        </w:rPr>
        <w:t>4、</w:t>
      </w:r>
      <w:r>
        <w:rPr>
          <w:rFonts w:hint="eastAsia" w:ascii="华文细黑" w:hAnsi="华文细黑" w:eastAsia="华文细黑"/>
        </w:rPr>
        <w:t>点击发起注销申请后</w:t>
      </w:r>
      <w:r>
        <w:rPr>
          <w:rFonts w:hint="eastAsia" w:ascii="华文细黑" w:hAnsi="华文细黑" w:eastAsia="华文细黑"/>
          <w:lang w:val="en-US" w:eastAsia="zh-CN"/>
        </w:rPr>
        <w:t>成功提交注销申请，进入注销进度页面</w:t>
      </w:r>
      <w:r>
        <w:rPr>
          <w:rFonts w:hint="eastAsia" w:ascii="华文细黑" w:hAnsi="华文细黑" w:eastAsia="华文细黑"/>
        </w:rPr>
        <w:t>，点击返回企业管理。</w:t>
      </w:r>
    </w:p>
    <w:p>
      <w:pPr>
        <w:pStyle w:val="3"/>
        <w:spacing w:before="120" w:after="120" w:line="240" w:lineRule="auto"/>
        <w:ind w:left="578" w:hanging="578"/>
        <w:rPr>
          <w:rFonts w:ascii="华文细黑" w:hAnsi="华文细黑" w:eastAsia="华文细黑" w:cs="宋体"/>
          <w:color w:val="2E75B5" w:themeColor="accent1" w:themeShade="BF"/>
          <w:sz w:val="28"/>
          <w:szCs w:val="28"/>
        </w:rPr>
      </w:pPr>
      <w:bookmarkStart w:id="22" w:name="_Toc12325"/>
      <w:r>
        <w:rPr>
          <w:rFonts w:hint="eastAsia" w:ascii="华文细黑" w:hAnsi="华文细黑" w:eastAsia="华文细黑" w:cs="宋体"/>
          <w:color w:val="2E75B5" w:themeColor="accent1" w:themeShade="BF"/>
          <w:sz w:val="28"/>
          <w:szCs w:val="28"/>
        </w:rPr>
        <w:t>其他功能</w:t>
      </w:r>
      <w:bookmarkEnd w:id="22"/>
    </w:p>
    <w:p>
      <w:pPr>
        <w:pStyle w:val="4"/>
        <w:spacing w:after="0" w:line="240" w:lineRule="auto"/>
        <w:ind w:left="1145"/>
        <w:rPr>
          <w:rFonts w:ascii="华文细黑" w:hAnsi="华文细黑" w:eastAsia="华文细黑" w:cs="宋体"/>
          <w:color w:val="3F3F3F" w:themeColor="text1" w:themeTint="BF"/>
          <w:sz w:val="24"/>
          <w:szCs w:val="24"/>
        </w:rPr>
      </w:pPr>
      <w:bookmarkStart w:id="23" w:name="_Toc32363"/>
      <w:r>
        <w:rPr>
          <w:rFonts w:hint="eastAsia" w:ascii="华文细黑" w:hAnsi="华文细黑" w:eastAsia="华文细黑" w:cs="宋体"/>
          <w:color w:val="3F3F3F" w:themeColor="text1" w:themeTint="BF"/>
          <w:sz w:val="24"/>
          <w:szCs w:val="24"/>
        </w:rPr>
        <w:t>流水补传</w:t>
      </w:r>
      <w:bookmarkEnd w:id="23"/>
    </w:p>
    <w:p>
      <w:pPr>
        <w:rPr>
          <w:rFonts w:ascii="华文细黑" w:hAnsi="华文细黑" w:eastAsia="华文细黑"/>
          <w:b/>
          <w:bCs/>
        </w:rPr>
      </w:pPr>
      <w:r>
        <w:rPr>
          <w:rFonts w:hint="eastAsia" w:ascii="华文细黑" w:hAnsi="华文细黑" w:eastAsia="华文细黑"/>
        </w:rPr>
        <w:t xml:space="preserve"> </w:t>
      </w:r>
      <w:r>
        <w:rPr>
          <w:rFonts w:ascii="华文细黑" w:hAnsi="华文细黑" w:eastAsia="华文细黑"/>
        </w:rPr>
        <w:t xml:space="preserve">         </w:t>
      </w:r>
    </w:p>
    <w:p>
      <w:pPr>
        <w:pStyle w:val="21"/>
        <w:numPr>
          <w:ilvl w:val="0"/>
          <w:numId w:val="8"/>
        </w:numPr>
        <w:ind w:firstLineChars="0"/>
        <w:rPr>
          <w:rFonts w:ascii="华文细黑" w:hAnsi="华文细黑" w:eastAsia="华文细黑"/>
        </w:rPr>
      </w:pPr>
      <w:r>
        <w:rPr>
          <w:rFonts w:hint="eastAsia" w:ascii="华文细黑" w:hAnsi="华文细黑" w:eastAsia="华文细黑"/>
        </w:rPr>
        <w:t>流水补传的入口有两个：（1）首页的流水补传功能图标入口；（2）我的里面的流水补传菜单。</w:t>
      </w:r>
    </w:p>
    <w:p>
      <w:pPr>
        <w:pStyle w:val="21"/>
        <w:ind w:left="1980" w:firstLine="0" w:firstLineChars="0"/>
        <w:rPr>
          <w:rFonts w:ascii="华文细黑" w:hAnsi="华文细黑" w:eastAsia="华文细黑"/>
        </w:rPr>
      </w:pPr>
      <w:r>
        <w:drawing>
          <wp:inline distT="0" distB="0" distL="0" distR="0">
            <wp:extent cx="2159635" cy="46710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a:stretch>
                      <a:fillRect/>
                    </a:stretch>
                  </pic:blipFill>
                  <pic:spPr>
                    <a:xfrm>
                      <a:off x="0" y="0"/>
                      <a:ext cx="2160000" cy="4671360"/>
                    </a:xfrm>
                    <a:prstGeom prst="rect">
                      <a:avLst/>
                    </a:prstGeom>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drawing>
          <wp:inline distT="0" distB="0" distL="0" distR="0">
            <wp:extent cx="2159635" cy="467106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1"/>
                    <a:stretch>
                      <a:fillRect/>
                    </a:stretch>
                  </pic:blipFill>
                  <pic:spPr>
                    <a:xfrm>
                      <a:off x="0" y="0"/>
                      <a:ext cx="2160000" cy="4671262"/>
                    </a:xfrm>
                    <a:prstGeom prst="rect">
                      <a:avLst/>
                    </a:prstGeom>
                  </pic:spPr>
                </pic:pic>
              </a:graphicData>
            </a:graphic>
          </wp:inline>
        </w:drawing>
      </w:r>
    </w:p>
    <w:p>
      <w:pPr>
        <w:pStyle w:val="21"/>
        <w:numPr>
          <w:ilvl w:val="0"/>
          <w:numId w:val="8"/>
        </w:numPr>
        <w:ind w:firstLineChars="0"/>
        <w:rPr>
          <w:rFonts w:ascii="华文细黑" w:hAnsi="华文细黑" w:eastAsia="华文细黑"/>
        </w:rPr>
      </w:pPr>
      <w:r>
        <w:rPr>
          <w:rFonts w:hint="eastAsia" w:ascii="华文细黑" w:hAnsi="华文细黑" w:eastAsia="华文细黑"/>
        </w:rPr>
        <w:t>进入流水补传列表页面后可查看目前所有的流水补全订单，点击“开票订单详情”进入详情页查看数据；点击“补传流水”进入流水补传编辑页面。在流水补传编辑页面上传之前订单缺失的流水凭证。</w:t>
      </w:r>
    </w:p>
    <w:p>
      <w:pPr>
        <w:pStyle w:val="21"/>
        <w:ind w:left="1980" w:firstLine="0" w:firstLineChars="0"/>
        <w:rPr>
          <w:rFonts w:ascii="华文细黑" w:hAnsi="华文细黑" w:eastAsia="华文细黑"/>
        </w:rPr>
      </w:pPr>
      <w:r>
        <w:drawing>
          <wp:inline distT="0" distB="0" distL="0" distR="0">
            <wp:extent cx="2159635" cy="54819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160000" cy="5482080"/>
                    </a:xfrm>
                    <a:prstGeom prst="rect">
                      <a:avLst/>
                    </a:prstGeom>
                    <a:noFill/>
                    <a:ln>
                      <a:noFill/>
                    </a:ln>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rPr>
          <w:rFonts w:ascii="华文细黑" w:hAnsi="华文细黑" w:eastAsia="华文细黑"/>
        </w:rPr>
        <w:drawing>
          <wp:inline distT="0" distB="0" distL="0" distR="0">
            <wp:extent cx="2159635" cy="467804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r>
        <w:rPr>
          <w:rFonts w:ascii="华文细黑" w:hAnsi="华文细黑" w:eastAsia="华文细黑"/>
        </w:rPr>
        <w:t xml:space="preserve">    </w:t>
      </w:r>
      <w:r>
        <w:rPr>
          <w:rFonts w:ascii="华文细黑" w:hAnsi="华文细黑" w:eastAsia="华文细黑"/>
        </w:rPr>
        <w:drawing>
          <wp:inline distT="0" distB="0" distL="0" distR="0">
            <wp:extent cx="2159635" cy="467804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p>
    <w:p>
      <w:pPr>
        <w:pStyle w:val="4"/>
        <w:spacing w:after="0" w:line="240" w:lineRule="auto"/>
        <w:ind w:left="1145"/>
        <w:rPr>
          <w:rFonts w:ascii="华文细黑" w:hAnsi="华文细黑" w:eastAsia="华文细黑" w:cs="宋体"/>
          <w:color w:val="3F3F3F" w:themeColor="text1" w:themeTint="BF"/>
          <w:sz w:val="24"/>
          <w:szCs w:val="24"/>
        </w:rPr>
      </w:pPr>
      <w:bookmarkStart w:id="24" w:name="_Toc6874"/>
      <w:r>
        <w:rPr>
          <w:rFonts w:hint="eastAsia" w:ascii="华文细黑" w:hAnsi="华文细黑" w:eastAsia="华文细黑" w:cs="宋体"/>
          <w:color w:val="3F3F3F" w:themeColor="text1" w:themeTint="BF"/>
          <w:sz w:val="24"/>
          <w:szCs w:val="24"/>
        </w:rPr>
        <w:t>对公户申请</w:t>
      </w:r>
      <w:bookmarkEnd w:id="24"/>
    </w:p>
    <w:p>
      <w:pPr>
        <w:rPr>
          <w:rFonts w:ascii="华文细黑" w:hAnsi="华文细黑" w:eastAsia="华文细黑"/>
          <w:b/>
          <w:bCs/>
        </w:rPr>
      </w:pPr>
      <w:r>
        <w:rPr>
          <w:rFonts w:hint="eastAsia" w:ascii="华文细黑" w:hAnsi="华文细黑" w:eastAsia="华文细黑"/>
        </w:rPr>
        <w:t xml:space="preserve"> </w:t>
      </w:r>
      <w:r>
        <w:rPr>
          <w:rFonts w:ascii="华文细黑" w:hAnsi="华文细黑" w:eastAsia="华文细黑"/>
        </w:rPr>
        <w:t xml:space="preserve">      </w:t>
      </w:r>
    </w:p>
    <w:p>
      <w:pPr>
        <w:pStyle w:val="21"/>
        <w:numPr>
          <w:ilvl w:val="0"/>
          <w:numId w:val="9"/>
        </w:numPr>
        <w:ind w:firstLineChars="0"/>
        <w:rPr>
          <w:rFonts w:ascii="华文细黑" w:hAnsi="华文细黑" w:eastAsia="华文细黑"/>
        </w:rPr>
      </w:pPr>
      <w:r>
        <w:rPr>
          <w:rFonts w:hint="eastAsia" w:ascii="华文细黑" w:hAnsi="华文细黑" w:eastAsia="华文细黑"/>
        </w:rPr>
        <w:t>对公户申请的入口在“我的”里面的对公户申请菜单。</w:t>
      </w:r>
    </w:p>
    <w:p>
      <w:pPr>
        <w:pStyle w:val="21"/>
        <w:ind w:left="1980" w:firstLine="0" w:firstLineChars="0"/>
        <w:rPr>
          <w:rFonts w:ascii="华文细黑" w:hAnsi="华文细黑" w:eastAsia="华文细黑"/>
        </w:rPr>
      </w:pPr>
      <w:r>
        <w:rPr>
          <w:rFonts w:ascii="华文细黑" w:hAnsi="华文细黑" w:eastAsia="华文细黑"/>
        </w:rPr>
        <w:drawing>
          <wp:inline distT="0" distB="0" distL="0" distR="0">
            <wp:extent cx="2159635" cy="467804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rPr>
          <w:rFonts w:ascii="华文细黑" w:hAnsi="华文细黑" w:eastAsia="华文细黑"/>
        </w:rPr>
        <w:drawing>
          <wp:inline distT="0" distB="0" distL="0" distR="0">
            <wp:extent cx="2159635" cy="467804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r>
        <w:rPr>
          <w:rFonts w:ascii="华文细黑" w:hAnsi="华文细黑" w:eastAsia="华文细黑"/>
        </w:rPr>
        <w:t xml:space="preserve">    </w:t>
      </w:r>
      <w:r>
        <w:rPr>
          <w:rFonts w:ascii="华文细黑" w:hAnsi="华文细黑" w:eastAsia="华文细黑"/>
        </w:rPr>
        <w:drawing>
          <wp:inline distT="0" distB="0" distL="0" distR="0">
            <wp:extent cx="2159635" cy="467804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p>
    <w:p>
      <w:pPr>
        <w:pStyle w:val="21"/>
        <w:numPr>
          <w:ilvl w:val="0"/>
          <w:numId w:val="9"/>
        </w:numPr>
        <w:ind w:firstLineChars="0"/>
        <w:rPr>
          <w:rFonts w:ascii="华文细黑" w:hAnsi="华文细黑" w:eastAsia="华文细黑"/>
        </w:rPr>
      </w:pPr>
      <w:r>
        <w:rPr>
          <w:rFonts w:hint="eastAsia" w:ascii="华文细黑" w:hAnsi="华文细黑" w:eastAsia="华文细黑"/>
        </w:rPr>
        <w:t>点击单个对公户申请订单查看详情，可看到支付信息的详情。</w:t>
      </w:r>
    </w:p>
    <w:p>
      <w:pPr>
        <w:pStyle w:val="4"/>
        <w:spacing w:after="0" w:line="240" w:lineRule="auto"/>
        <w:ind w:left="1145"/>
        <w:rPr>
          <w:rFonts w:ascii="华文细黑" w:hAnsi="华文细黑" w:eastAsia="华文细黑" w:cs="宋体"/>
          <w:color w:val="3F3F3F" w:themeColor="text1" w:themeTint="BF"/>
          <w:sz w:val="24"/>
          <w:szCs w:val="24"/>
        </w:rPr>
      </w:pPr>
      <w:bookmarkStart w:id="25" w:name="_Toc2932"/>
      <w:r>
        <w:rPr>
          <w:rFonts w:hint="eastAsia" w:ascii="华文细黑" w:hAnsi="华文细黑" w:eastAsia="华文细黑" w:cs="宋体"/>
          <w:color w:val="3F3F3F" w:themeColor="text1" w:themeTint="BF"/>
          <w:sz w:val="24"/>
          <w:szCs w:val="24"/>
        </w:rPr>
        <w:t>抬头管理</w:t>
      </w:r>
      <w:bookmarkEnd w:id="25"/>
    </w:p>
    <w:p>
      <w:pPr>
        <w:ind w:firstLine="1680" w:firstLineChars="800"/>
        <w:rPr>
          <w:rFonts w:ascii="华文细黑" w:hAnsi="华文细黑" w:eastAsia="华文细黑"/>
        </w:rPr>
      </w:pPr>
      <w:r>
        <w:rPr>
          <w:rFonts w:hint="eastAsia" w:ascii="华文细黑" w:hAnsi="华文细黑" w:eastAsia="华文细黑"/>
        </w:rPr>
        <w:t>类同开票申请流程中涉及的抬头信息填写，不做赘述。</w:t>
      </w:r>
    </w:p>
    <w:p>
      <w:pPr>
        <w:pStyle w:val="4"/>
        <w:spacing w:after="0" w:line="240" w:lineRule="auto"/>
        <w:ind w:left="1145"/>
        <w:rPr>
          <w:rFonts w:ascii="华文细黑" w:hAnsi="华文细黑" w:eastAsia="华文细黑" w:cs="宋体"/>
          <w:color w:val="3F3F3F" w:themeColor="text1" w:themeTint="BF"/>
          <w:sz w:val="24"/>
          <w:szCs w:val="24"/>
        </w:rPr>
      </w:pPr>
      <w:bookmarkStart w:id="26" w:name="_Toc5347"/>
      <w:r>
        <w:rPr>
          <w:rFonts w:hint="eastAsia" w:ascii="华文细黑" w:hAnsi="华文细黑" w:eastAsia="华文细黑" w:cs="宋体"/>
          <w:color w:val="3F3F3F" w:themeColor="text1" w:themeTint="BF"/>
          <w:sz w:val="24"/>
          <w:szCs w:val="24"/>
        </w:rPr>
        <w:t>查看结算价</w:t>
      </w:r>
      <w:bookmarkEnd w:id="26"/>
    </w:p>
    <w:p>
      <w:pPr>
        <w:ind w:firstLine="1680" w:firstLineChars="800"/>
        <w:rPr>
          <w:rFonts w:ascii="华文细黑" w:hAnsi="华文细黑" w:eastAsia="华文细黑"/>
        </w:rPr>
      </w:pPr>
      <w:r>
        <w:rPr>
          <w:rFonts w:hint="eastAsia" w:ascii="华文细黑" w:hAnsi="华文细黑" w:eastAsia="华文细黑"/>
        </w:rPr>
        <w:t>“我的”版面打开“数据概览”版块，点击进去查看自己的业绩数据，在“业绩数据”页面右上角点击我的结算价，查看自己在各个园区的业务收费标准。</w:t>
      </w:r>
    </w:p>
    <w:p>
      <w:pPr>
        <w:ind w:firstLine="1680" w:firstLineChars="800"/>
        <w:rPr>
          <w:rFonts w:ascii="华文细黑" w:hAnsi="华文细黑" w:eastAsia="华文细黑"/>
        </w:rPr>
      </w:pPr>
      <w:r>
        <w:drawing>
          <wp:inline distT="0" distB="0" distL="0" distR="0">
            <wp:extent cx="2159635" cy="46710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8"/>
                    <a:stretch>
                      <a:fillRect/>
                    </a:stretch>
                  </pic:blipFill>
                  <pic:spPr>
                    <a:xfrm>
                      <a:off x="0" y="0"/>
                      <a:ext cx="2160000" cy="4671360"/>
                    </a:xfrm>
                    <a:prstGeom prst="rect">
                      <a:avLst/>
                    </a:prstGeom>
                  </pic:spPr>
                </pic:pic>
              </a:graphicData>
            </a:graphic>
          </wp:inline>
        </w:drawing>
      </w:r>
      <w:r>
        <w:rPr>
          <w:rFonts w:hint="eastAsia" w:ascii="华文细黑" w:hAnsi="华文细黑" w:eastAsia="华文细黑"/>
        </w:rPr>
        <w:t xml:space="preserve"> </w:t>
      </w:r>
      <w:r>
        <w:rPr>
          <w:rFonts w:ascii="华文细黑" w:hAnsi="华文细黑" w:eastAsia="华文细黑"/>
        </w:rPr>
        <w:t xml:space="preserve">   </w:t>
      </w:r>
      <w:r>
        <w:drawing>
          <wp:inline distT="0" distB="0" distL="0" distR="0">
            <wp:extent cx="2159635" cy="467804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160000" cy="4678560"/>
                    </a:xfrm>
                    <a:prstGeom prst="rect">
                      <a:avLst/>
                    </a:prstGeom>
                    <a:noFill/>
                    <a:ln>
                      <a:noFill/>
                    </a:ln>
                  </pic:spPr>
                </pic:pic>
              </a:graphicData>
            </a:graphic>
          </wp:inline>
        </w:drawing>
      </w:r>
      <w:r>
        <w:rPr>
          <w:rFonts w:ascii="华文细黑" w:hAnsi="华文细黑" w:eastAsia="华文细黑"/>
        </w:rPr>
        <w:t xml:space="preserve">    </w:t>
      </w:r>
      <w:r>
        <w:drawing>
          <wp:inline distT="0" distB="0" distL="0" distR="0">
            <wp:extent cx="2159635" cy="60350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160000" cy="6035424"/>
                    </a:xfrm>
                    <a:prstGeom prst="rect">
                      <a:avLst/>
                    </a:prstGeom>
                    <a:noFill/>
                    <a:ln>
                      <a:noFill/>
                    </a:ln>
                  </pic:spPr>
                </pic:pic>
              </a:graphicData>
            </a:graphic>
          </wp:inline>
        </w:drawing>
      </w:r>
    </w:p>
    <w:p>
      <w:pPr>
        <w:pStyle w:val="2"/>
        <w:numPr>
          <w:ilvl w:val="0"/>
          <w:numId w:val="0"/>
        </w:numPr>
        <w:ind w:leftChars="0"/>
        <w:rPr>
          <w:rFonts w:ascii="华文细黑" w:hAnsi="华文细黑" w:eastAsia="华文细黑" w:cs="宋体"/>
          <w:color w:val="1F4E79" w:themeColor="accent1" w:themeShade="80"/>
          <w:sz w:val="40"/>
          <w:szCs w:val="40"/>
        </w:rPr>
      </w:pPr>
    </w:p>
    <w:sectPr>
      <w:headerReference r:id="rId5" w:type="default"/>
      <w:footerReference r:id="rId6" w:type="default"/>
      <w:pgSz w:w="14570" w:h="20636"/>
      <w:pgMar w:top="720" w:right="720" w:bottom="720" w:left="720" w:header="851" w:footer="992" w:gutter="0"/>
      <w:pgNumType w:start="1" w:chapStyle="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1AAF10"/>
    <w:multiLevelType w:val="singleLevel"/>
    <w:tmpl w:val="991AAF10"/>
    <w:lvl w:ilvl="0" w:tentative="0">
      <w:start w:val="1"/>
      <w:numFmt w:val="decimal"/>
      <w:suff w:val="nothing"/>
      <w:lvlText w:val="%1、"/>
      <w:lvlJc w:val="left"/>
    </w:lvl>
  </w:abstractNum>
  <w:abstractNum w:abstractNumId="1">
    <w:nsid w:val="15504977"/>
    <w:multiLevelType w:val="multilevel"/>
    <w:tmpl w:val="15504977"/>
    <w:lvl w:ilvl="0" w:tentative="0">
      <w:start w:val="1"/>
      <w:numFmt w:val="bullet"/>
      <w:lvlText w:val=""/>
      <w:lvlJc w:val="left"/>
      <w:pPr>
        <w:ind w:left="420" w:hanging="420"/>
      </w:pPr>
      <w:rPr>
        <w:rFonts w:hint="default" w:ascii="Wingdings" w:hAnsi="Wingdings" w:cs="Wingdings"/>
        <w:sz w:val="20"/>
        <w:szCs w:val="20"/>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2">
    <w:nsid w:val="200E01F3"/>
    <w:multiLevelType w:val="multilevel"/>
    <w:tmpl w:val="200E01F3"/>
    <w:lvl w:ilvl="0" w:tentative="0">
      <w:start w:val="1"/>
      <w:numFmt w:val="bullet"/>
      <w:pStyle w:val="19"/>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25335DE3"/>
    <w:multiLevelType w:val="multilevel"/>
    <w:tmpl w:val="25335DE3"/>
    <w:lvl w:ilvl="0" w:tentative="0">
      <w:start w:val="1"/>
      <w:numFmt w:val="decimal"/>
      <w:lvlText w:val="%1."/>
      <w:lvlJc w:val="left"/>
      <w:pPr>
        <w:ind w:left="1980" w:hanging="360"/>
      </w:pPr>
      <w:rPr>
        <w:rFonts w:hint="default"/>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4">
    <w:nsid w:val="32A21C79"/>
    <w:multiLevelType w:val="multilevel"/>
    <w:tmpl w:val="32A21C79"/>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1144"/>
        </w:tabs>
        <w:ind w:left="1144" w:hanging="576"/>
      </w:pPr>
      <w:rPr>
        <w:rFonts w:hint="eastAsia"/>
      </w:rPr>
    </w:lvl>
    <w:lvl w:ilvl="2" w:tentative="0">
      <w:start w:val="1"/>
      <w:numFmt w:val="decimal"/>
      <w:pStyle w:val="4"/>
      <w:lvlText w:val="%1.%2.%3"/>
      <w:lvlJc w:val="left"/>
      <w:pPr>
        <w:tabs>
          <w:tab w:val="left" w:pos="1288"/>
        </w:tabs>
        <w:ind w:left="1288" w:hanging="720"/>
      </w:pPr>
      <w:rPr>
        <w:rFonts w:hint="eastAsia"/>
        <w:sz w:val="24"/>
        <w:szCs w:val="24"/>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414E18B0"/>
    <w:multiLevelType w:val="multilevel"/>
    <w:tmpl w:val="414E18B0"/>
    <w:lvl w:ilvl="0" w:tentative="0">
      <w:start w:val="1"/>
      <w:numFmt w:val="decimal"/>
      <w:lvlText w:val="%1."/>
      <w:lvlJc w:val="left"/>
      <w:pPr>
        <w:ind w:left="927" w:hanging="36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
    <w:nsid w:val="51711D98"/>
    <w:multiLevelType w:val="multilevel"/>
    <w:tmpl w:val="51711D98"/>
    <w:lvl w:ilvl="0" w:tentative="0">
      <w:start w:val="1"/>
      <w:numFmt w:val="decimal"/>
      <w:lvlText w:val="%1."/>
      <w:lvlJc w:val="left"/>
      <w:pPr>
        <w:ind w:left="1980" w:hanging="360"/>
      </w:pPr>
      <w:rPr>
        <w:rFonts w:hint="default"/>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7">
    <w:nsid w:val="68997C4C"/>
    <w:multiLevelType w:val="multilevel"/>
    <w:tmpl w:val="68997C4C"/>
    <w:lvl w:ilvl="0" w:tentative="0">
      <w:start w:val="1"/>
      <w:numFmt w:val="decimal"/>
      <w:lvlText w:val="（%1）"/>
      <w:lvlJc w:val="left"/>
      <w:pPr>
        <w:ind w:left="2700" w:hanging="720"/>
      </w:pPr>
      <w:rPr>
        <w:rFonts w:hint="default"/>
      </w:rPr>
    </w:lvl>
    <w:lvl w:ilvl="1" w:tentative="0">
      <w:start w:val="1"/>
      <w:numFmt w:val="lowerLetter"/>
      <w:lvlText w:val="%2)"/>
      <w:lvlJc w:val="left"/>
      <w:pPr>
        <w:ind w:left="2820" w:hanging="420"/>
      </w:pPr>
    </w:lvl>
    <w:lvl w:ilvl="2" w:tentative="0">
      <w:start w:val="1"/>
      <w:numFmt w:val="lowerRoman"/>
      <w:lvlText w:val="%3."/>
      <w:lvlJc w:val="right"/>
      <w:pPr>
        <w:ind w:left="3240" w:hanging="420"/>
      </w:pPr>
    </w:lvl>
    <w:lvl w:ilvl="3" w:tentative="0">
      <w:start w:val="1"/>
      <w:numFmt w:val="decimal"/>
      <w:lvlText w:val="%4."/>
      <w:lvlJc w:val="left"/>
      <w:pPr>
        <w:ind w:left="3660" w:hanging="420"/>
      </w:pPr>
    </w:lvl>
    <w:lvl w:ilvl="4" w:tentative="0">
      <w:start w:val="1"/>
      <w:numFmt w:val="lowerLetter"/>
      <w:lvlText w:val="%5)"/>
      <w:lvlJc w:val="left"/>
      <w:pPr>
        <w:ind w:left="4080" w:hanging="420"/>
      </w:pPr>
    </w:lvl>
    <w:lvl w:ilvl="5" w:tentative="0">
      <w:start w:val="1"/>
      <w:numFmt w:val="lowerRoman"/>
      <w:lvlText w:val="%6."/>
      <w:lvlJc w:val="right"/>
      <w:pPr>
        <w:ind w:left="4500" w:hanging="420"/>
      </w:pPr>
    </w:lvl>
    <w:lvl w:ilvl="6" w:tentative="0">
      <w:start w:val="1"/>
      <w:numFmt w:val="decimal"/>
      <w:lvlText w:val="%7."/>
      <w:lvlJc w:val="left"/>
      <w:pPr>
        <w:ind w:left="4920" w:hanging="420"/>
      </w:pPr>
    </w:lvl>
    <w:lvl w:ilvl="7" w:tentative="0">
      <w:start w:val="1"/>
      <w:numFmt w:val="lowerLetter"/>
      <w:lvlText w:val="%8)"/>
      <w:lvlJc w:val="left"/>
      <w:pPr>
        <w:ind w:left="5340" w:hanging="420"/>
      </w:pPr>
    </w:lvl>
    <w:lvl w:ilvl="8" w:tentative="0">
      <w:start w:val="1"/>
      <w:numFmt w:val="lowerRoman"/>
      <w:lvlText w:val="%9."/>
      <w:lvlJc w:val="right"/>
      <w:pPr>
        <w:ind w:left="5760" w:hanging="420"/>
      </w:pPr>
    </w:lvl>
  </w:abstractNum>
  <w:abstractNum w:abstractNumId="8">
    <w:nsid w:val="7E154A32"/>
    <w:multiLevelType w:val="multilevel"/>
    <w:tmpl w:val="7E154A3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1"/>
  </w:num>
  <w:num w:numId="4">
    <w:abstractNumId w:val="8"/>
  </w:num>
  <w:num w:numId="5">
    <w:abstractNumId w:val="0"/>
  </w:num>
  <w:num w:numId="6">
    <w:abstractNumId w:val="5"/>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displayBackgroundShape w:val="1"/>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YjQ2NDgzMmNjYjRmNmI1ZTM3OWIzYThlYTRlNjZhZDgifQ=="/>
  </w:docVars>
  <w:rsids>
    <w:rsidRoot w:val="00242AEF"/>
    <w:rsid w:val="00000261"/>
    <w:rsid w:val="00000F72"/>
    <w:rsid w:val="00004E03"/>
    <w:rsid w:val="0000548D"/>
    <w:rsid w:val="000061F6"/>
    <w:rsid w:val="0000758E"/>
    <w:rsid w:val="00016D9C"/>
    <w:rsid w:val="00021ADB"/>
    <w:rsid w:val="00021B8C"/>
    <w:rsid w:val="00023EF4"/>
    <w:rsid w:val="00024826"/>
    <w:rsid w:val="00026A92"/>
    <w:rsid w:val="000278EA"/>
    <w:rsid w:val="000408A1"/>
    <w:rsid w:val="00042648"/>
    <w:rsid w:val="0004795F"/>
    <w:rsid w:val="0005016C"/>
    <w:rsid w:val="00060359"/>
    <w:rsid w:val="0006440A"/>
    <w:rsid w:val="00065551"/>
    <w:rsid w:val="00072F9D"/>
    <w:rsid w:val="00080F04"/>
    <w:rsid w:val="00082B4E"/>
    <w:rsid w:val="00090E7F"/>
    <w:rsid w:val="000933D5"/>
    <w:rsid w:val="000A2CBA"/>
    <w:rsid w:val="000A3422"/>
    <w:rsid w:val="000C496F"/>
    <w:rsid w:val="000E35E7"/>
    <w:rsid w:val="000E554E"/>
    <w:rsid w:val="000F2339"/>
    <w:rsid w:val="000F3553"/>
    <w:rsid w:val="00100EB6"/>
    <w:rsid w:val="001055A3"/>
    <w:rsid w:val="0010647F"/>
    <w:rsid w:val="001145C6"/>
    <w:rsid w:val="00115841"/>
    <w:rsid w:val="00122F75"/>
    <w:rsid w:val="00123090"/>
    <w:rsid w:val="00124113"/>
    <w:rsid w:val="00124CF6"/>
    <w:rsid w:val="00127747"/>
    <w:rsid w:val="00132563"/>
    <w:rsid w:val="001339C8"/>
    <w:rsid w:val="00141102"/>
    <w:rsid w:val="00142688"/>
    <w:rsid w:val="00144078"/>
    <w:rsid w:val="00152BE0"/>
    <w:rsid w:val="001548D4"/>
    <w:rsid w:val="00154C62"/>
    <w:rsid w:val="00170B5B"/>
    <w:rsid w:val="00171807"/>
    <w:rsid w:val="00172F55"/>
    <w:rsid w:val="00174ACB"/>
    <w:rsid w:val="001821D9"/>
    <w:rsid w:val="00182C32"/>
    <w:rsid w:val="001964B1"/>
    <w:rsid w:val="0019694F"/>
    <w:rsid w:val="00196F4A"/>
    <w:rsid w:val="001A0306"/>
    <w:rsid w:val="001A1412"/>
    <w:rsid w:val="001B158A"/>
    <w:rsid w:val="001B522E"/>
    <w:rsid w:val="001C0696"/>
    <w:rsid w:val="001C12E6"/>
    <w:rsid w:val="001C130C"/>
    <w:rsid w:val="001C3AC2"/>
    <w:rsid w:val="001C3B80"/>
    <w:rsid w:val="001C53E1"/>
    <w:rsid w:val="001D0EC3"/>
    <w:rsid w:val="001D302B"/>
    <w:rsid w:val="001D41E7"/>
    <w:rsid w:val="001D46F2"/>
    <w:rsid w:val="001D5728"/>
    <w:rsid w:val="001E1BA7"/>
    <w:rsid w:val="001E3DC4"/>
    <w:rsid w:val="001F505C"/>
    <w:rsid w:val="00204BC6"/>
    <w:rsid w:val="00205831"/>
    <w:rsid w:val="00224659"/>
    <w:rsid w:val="00225235"/>
    <w:rsid w:val="00235744"/>
    <w:rsid w:val="00237CAA"/>
    <w:rsid w:val="00240045"/>
    <w:rsid w:val="00242AEF"/>
    <w:rsid w:val="00245384"/>
    <w:rsid w:val="00247E82"/>
    <w:rsid w:val="00251A84"/>
    <w:rsid w:val="00254F5A"/>
    <w:rsid w:val="002706E9"/>
    <w:rsid w:val="00270E96"/>
    <w:rsid w:val="00271D40"/>
    <w:rsid w:val="00272AB8"/>
    <w:rsid w:val="00274A70"/>
    <w:rsid w:val="002772DC"/>
    <w:rsid w:val="00280EA2"/>
    <w:rsid w:val="002876A9"/>
    <w:rsid w:val="00293857"/>
    <w:rsid w:val="002978E5"/>
    <w:rsid w:val="002A5797"/>
    <w:rsid w:val="002B4B70"/>
    <w:rsid w:val="002B7D93"/>
    <w:rsid w:val="002B7EA1"/>
    <w:rsid w:val="002C205C"/>
    <w:rsid w:val="002C3EE3"/>
    <w:rsid w:val="002C63AD"/>
    <w:rsid w:val="002D184B"/>
    <w:rsid w:val="002D32EF"/>
    <w:rsid w:val="002D4815"/>
    <w:rsid w:val="002E2A6B"/>
    <w:rsid w:val="002E2B4A"/>
    <w:rsid w:val="002E7E0D"/>
    <w:rsid w:val="002F2C0F"/>
    <w:rsid w:val="002F2FBB"/>
    <w:rsid w:val="002F3C09"/>
    <w:rsid w:val="002F42E5"/>
    <w:rsid w:val="002F4602"/>
    <w:rsid w:val="00301D42"/>
    <w:rsid w:val="003107B8"/>
    <w:rsid w:val="00315581"/>
    <w:rsid w:val="00320BDF"/>
    <w:rsid w:val="0032388D"/>
    <w:rsid w:val="0033209A"/>
    <w:rsid w:val="00332FDE"/>
    <w:rsid w:val="00337E22"/>
    <w:rsid w:val="003409CB"/>
    <w:rsid w:val="00352038"/>
    <w:rsid w:val="00357AFD"/>
    <w:rsid w:val="0036008B"/>
    <w:rsid w:val="0036252F"/>
    <w:rsid w:val="00362A80"/>
    <w:rsid w:val="0036451E"/>
    <w:rsid w:val="003654C0"/>
    <w:rsid w:val="003746FF"/>
    <w:rsid w:val="00375892"/>
    <w:rsid w:val="00377ECB"/>
    <w:rsid w:val="0038751D"/>
    <w:rsid w:val="00391780"/>
    <w:rsid w:val="00391BB3"/>
    <w:rsid w:val="00394C44"/>
    <w:rsid w:val="003A1AD9"/>
    <w:rsid w:val="003A1EE7"/>
    <w:rsid w:val="003A4B30"/>
    <w:rsid w:val="003B06DC"/>
    <w:rsid w:val="003C0C39"/>
    <w:rsid w:val="003C5243"/>
    <w:rsid w:val="003C7B24"/>
    <w:rsid w:val="003C7B52"/>
    <w:rsid w:val="003D1C1E"/>
    <w:rsid w:val="003D728F"/>
    <w:rsid w:val="003E5641"/>
    <w:rsid w:val="003E79DD"/>
    <w:rsid w:val="003F0943"/>
    <w:rsid w:val="003F0CAA"/>
    <w:rsid w:val="003F1189"/>
    <w:rsid w:val="003F4627"/>
    <w:rsid w:val="003F564A"/>
    <w:rsid w:val="00402643"/>
    <w:rsid w:val="00402F5B"/>
    <w:rsid w:val="00403243"/>
    <w:rsid w:val="00421BF2"/>
    <w:rsid w:val="00422C41"/>
    <w:rsid w:val="00431CDE"/>
    <w:rsid w:val="0043589E"/>
    <w:rsid w:val="004365E5"/>
    <w:rsid w:val="00436E4E"/>
    <w:rsid w:val="0044186D"/>
    <w:rsid w:val="00444E03"/>
    <w:rsid w:val="00445396"/>
    <w:rsid w:val="00447021"/>
    <w:rsid w:val="0045531B"/>
    <w:rsid w:val="004615F1"/>
    <w:rsid w:val="00461EBE"/>
    <w:rsid w:val="00461FA5"/>
    <w:rsid w:val="00462315"/>
    <w:rsid w:val="00464EAF"/>
    <w:rsid w:val="004713DB"/>
    <w:rsid w:val="0048323E"/>
    <w:rsid w:val="004861D7"/>
    <w:rsid w:val="00486F37"/>
    <w:rsid w:val="00487538"/>
    <w:rsid w:val="004A3984"/>
    <w:rsid w:val="004B042A"/>
    <w:rsid w:val="004B228B"/>
    <w:rsid w:val="004B24C5"/>
    <w:rsid w:val="004C3587"/>
    <w:rsid w:val="004C4157"/>
    <w:rsid w:val="004C6F98"/>
    <w:rsid w:val="004D1DD7"/>
    <w:rsid w:val="004D50DA"/>
    <w:rsid w:val="004E11F9"/>
    <w:rsid w:val="004E1EE5"/>
    <w:rsid w:val="004F09DC"/>
    <w:rsid w:val="004F116A"/>
    <w:rsid w:val="004F38A0"/>
    <w:rsid w:val="004F3F99"/>
    <w:rsid w:val="004F7FDD"/>
    <w:rsid w:val="00523F39"/>
    <w:rsid w:val="0053712B"/>
    <w:rsid w:val="005443BE"/>
    <w:rsid w:val="00554CCA"/>
    <w:rsid w:val="0056092F"/>
    <w:rsid w:val="005638CA"/>
    <w:rsid w:val="00563961"/>
    <w:rsid w:val="00567099"/>
    <w:rsid w:val="005724C9"/>
    <w:rsid w:val="005806EF"/>
    <w:rsid w:val="00592AD4"/>
    <w:rsid w:val="00593B25"/>
    <w:rsid w:val="00593FFA"/>
    <w:rsid w:val="0059594A"/>
    <w:rsid w:val="00597C34"/>
    <w:rsid w:val="005A312F"/>
    <w:rsid w:val="005A6F23"/>
    <w:rsid w:val="005B7E9F"/>
    <w:rsid w:val="005C1467"/>
    <w:rsid w:val="005C5288"/>
    <w:rsid w:val="005D0354"/>
    <w:rsid w:val="005D21F1"/>
    <w:rsid w:val="005D231E"/>
    <w:rsid w:val="005E288B"/>
    <w:rsid w:val="005E5763"/>
    <w:rsid w:val="005F3F5B"/>
    <w:rsid w:val="005F690D"/>
    <w:rsid w:val="006127E6"/>
    <w:rsid w:val="00612F0B"/>
    <w:rsid w:val="00615B75"/>
    <w:rsid w:val="00620BDE"/>
    <w:rsid w:val="00625190"/>
    <w:rsid w:val="006315C2"/>
    <w:rsid w:val="00633B4A"/>
    <w:rsid w:val="006340E1"/>
    <w:rsid w:val="00634418"/>
    <w:rsid w:val="00635A04"/>
    <w:rsid w:val="00636ED5"/>
    <w:rsid w:val="00640850"/>
    <w:rsid w:val="00645261"/>
    <w:rsid w:val="00651D87"/>
    <w:rsid w:val="0065237E"/>
    <w:rsid w:val="00653E39"/>
    <w:rsid w:val="00656F6A"/>
    <w:rsid w:val="006614FA"/>
    <w:rsid w:val="00664627"/>
    <w:rsid w:val="00672515"/>
    <w:rsid w:val="00682339"/>
    <w:rsid w:val="0068483B"/>
    <w:rsid w:val="00691F5E"/>
    <w:rsid w:val="006943E7"/>
    <w:rsid w:val="00695772"/>
    <w:rsid w:val="006A4042"/>
    <w:rsid w:val="006A7C6B"/>
    <w:rsid w:val="006B02EE"/>
    <w:rsid w:val="006C1144"/>
    <w:rsid w:val="006C49DF"/>
    <w:rsid w:val="006C4D86"/>
    <w:rsid w:val="006C663B"/>
    <w:rsid w:val="006E1CDA"/>
    <w:rsid w:val="006E1FED"/>
    <w:rsid w:val="006E5D59"/>
    <w:rsid w:val="006E635D"/>
    <w:rsid w:val="006F0AC6"/>
    <w:rsid w:val="006F4238"/>
    <w:rsid w:val="007020D4"/>
    <w:rsid w:val="00705D8C"/>
    <w:rsid w:val="00710149"/>
    <w:rsid w:val="00710807"/>
    <w:rsid w:val="00712A3C"/>
    <w:rsid w:val="00712C64"/>
    <w:rsid w:val="0071312C"/>
    <w:rsid w:val="00715D36"/>
    <w:rsid w:val="00716AC9"/>
    <w:rsid w:val="00720C80"/>
    <w:rsid w:val="00723A86"/>
    <w:rsid w:val="00725A5B"/>
    <w:rsid w:val="007270BE"/>
    <w:rsid w:val="007306FC"/>
    <w:rsid w:val="0074547D"/>
    <w:rsid w:val="0074548C"/>
    <w:rsid w:val="007454B8"/>
    <w:rsid w:val="00750A61"/>
    <w:rsid w:val="0075143B"/>
    <w:rsid w:val="0075564C"/>
    <w:rsid w:val="00757D72"/>
    <w:rsid w:val="00760B98"/>
    <w:rsid w:val="00767B62"/>
    <w:rsid w:val="00770FD6"/>
    <w:rsid w:val="00772435"/>
    <w:rsid w:val="00772BD2"/>
    <w:rsid w:val="00775CCA"/>
    <w:rsid w:val="00777B1A"/>
    <w:rsid w:val="00780001"/>
    <w:rsid w:val="007815BB"/>
    <w:rsid w:val="00781BF0"/>
    <w:rsid w:val="00784790"/>
    <w:rsid w:val="00786063"/>
    <w:rsid w:val="00790262"/>
    <w:rsid w:val="00792A96"/>
    <w:rsid w:val="007953CB"/>
    <w:rsid w:val="00797EE8"/>
    <w:rsid w:val="007B30B0"/>
    <w:rsid w:val="007B39DE"/>
    <w:rsid w:val="007C0B26"/>
    <w:rsid w:val="007C4869"/>
    <w:rsid w:val="007C6126"/>
    <w:rsid w:val="007F18E2"/>
    <w:rsid w:val="00800C7B"/>
    <w:rsid w:val="008037BB"/>
    <w:rsid w:val="008063EF"/>
    <w:rsid w:val="00817083"/>
    <w:rsid w:val="00821528"/>
    <w:rsid w:val="00822F5A"/>
    <w:rsid w:val="008329B2"/>
    <w:rsid w:val="0083552D"/>
    <w:rsid w:val="00836B26"/>
    <w:rsid w:val="00836CF4"/>
    <w:rsid w:val="00841CF7"/>
    <w:rsid w:val="008446EF"/>
    <w:rsid w:val="008459E5"/>
    <w:rsid w:val="008536E6"/>
    <w:rsid w:val="00864A87"/>
    <w:rsid w:val="00867017"/>
    <w:rsid w:val="00871A86"/>
    <w:rsid w:val="0088097B"/>
    <w:rsid w:val="00881218"/>
    <w:rsid w:val="00883697"/>
    <w:rsid w:val="00886CEA"/>
    <w:rsid w:val="008956B2"/>
    <w:rsid w:val="008A4345"/>
    <w:rsid w:val="008A7097"/>
    <w:rsid w:val="008A72FE"/>
    <w:rsid w:val="008B13A6"/>
    <w:rsid w:val="008B52A5"/>
    <w:rsid w:val="008B5867"/>
    <w:rsid w:val="008B5E02"/>
    <w:rsid w:val="008B5E9F"/>
    <w:rsid w:val="008C192E"/>
    <w:rsid w:val="008C25D0"/>
    <w:rsid w:val="008E2231"/>
    <w:rsid w:val="008E4217"/>
    <w:rsid w:val="009009C3"/>
    <w:rsid w:val="00922EBE"/>
    <w:rsid w:val="00923EA0"/>
    <w:rsid w:val="00926F9D"/>
    <w:rsid w:val="009275A9"/>
    <w:rsid w:val="00932737"/>
    <w:rsid w:val="00943CAE"/>
    <w:rsid w:val="009522F3"/>
    <w:rsid w:val="009541B8"/>
    <w:rsid w:val="00954448"/>
    <w:rsid w:val="00962DBD"/>
    <w:rsid w:val="009648BA"/>
    <w:rsid w:val="00970141"/>
    <w:rsid w:val="00970580"/>
    <w:rsid w:val="009772A2"/>
    <w:rsid w:val="00994183"/>
    <w:rsid w:val="00994C7A"/>
    <w:rsid w:val="00997E3B"/>
    <w:rsid w:val="009A2362"/>
    <w:rsid w:val="009A38A7"/>
    <w:rsid w:val="009A6131"/>
    <w:rsid w:val="009B4E3A"/>
    <w:rsid w:val="009C32BD"/>
    <w:rsid w:val="009C380D"/>
    <w:rsid w:val="009C7467"/>
    <w:rsid w:val="009E283B"/>
    <w:rsid w:val="009E4D67"/>
    <w:rsid w:val="009F2225"/>
    <w:rsid w:val="009F3CDB"/>
    <w:rsid w:val="009F4B70"/>
    <w:rsid w:val="00A02332"/>
    <w:rsid w:val="00A07EB8"/>
    <w:rsid w:val="00A13323"/>
    <w:rsid w:val="00A13501"/>
    <w:rsid w:val="00A26135"/>
    <w:rsid w:val="00A37912"/>
    <w:rsid w:val="00A40D8C"/>
    <w:rsid w:val="00A431B9"/>
    <w:rsid w:val="00A442AB"/>
    <w:rsid w:val="00A4764F"/>
    <w:rsid w:val="00A50224"/>
    <w:rsid w:val="00A636EF"/>
    <w:rsid w:val="00A70E71"/>
    <w:rsid w:val="00A7515D"/>
    <w:rsid w:val="00A764EB"/>
    <w:rsid w:val="00A7792E"/>
    <w:rsid w:val="00A85416"/>
    <w:rsid w:val="00A86352"/>
    <w:rsid w:val="00A86C92"/>
    <w:rsid w:val="00A92FA6"/>
    <w:rsid w:val="00A977C8"/>
    <w:rsid w:val="00AB399D"/>
    <w:rsid w:val="00AB6489"/>
    <w:rsid w:val="00AC6038"/>
    <w:rsid w:val="00AC6B89"/>
    <w:rsid w:val="00AD230A"/>
    <w:rsid w:val="00AE1D71"/>
    <w:rsid w:val="00AF47A2"/>
    <w:rsid w:val="00B12304"/>
    <w:rsid w:val="00B136ED"/>
    <w:rsid w:val="00B14744"/>
    <w:rsid w:val="00B25A7B"/>
    <w:rsid w:val="00B340E2"/>
    <w:rsid w:val="00B369FB"/>
    <w:rsid w:val="00B40B00"/>
    <w:rsid w:val="00B45AE5"/>
    <w:rsid w:val="00B5310E"/>
    <w:rsid w:val="00B54914"/>
    <w:rsid w:val="00B55B7D"/>
    <w:rsid w:val="00B633A3"/>
    <w:rsid w:val="00B73EB1"/>
    <w:rsid w:val="00B7554F"/>
    <w:rsid w:val="00B75EA8"/>
    <w:rsid w:val="00B81002"/>
    <w:rsid w:val="00B82C66"/>
    <w:rsid w:val="00B86619"/>
    <w:rsid w:val="00B96E6B"/>
    <w:rsid w:val="00BA7595"/>
    <w:rsid w:val="00BB6A45"/>
    <w:rsid w:val="00BC2E81"/>
    <w:rsid w:val="00BC6A5F"/>
    <w:rsid w:val="00BC7958"/>
    <w:rsid w:val="00BD7D55"/>
    <w:rsid w:val="00BE11F6"/>
    <w:rsid w:val="00BE5ECF"/>
    <w:rsid w:val="00BE6A2F"/>
    <w:rsid w:val="00BE7D5F"/>
    <w:rsid w:val="00C00F8A"/>
    <w:rsid w:val="00C03F4F"/>
    <w:rsid w:val="00C1167A"/>
    <w:rsid w:val="00C1208C"/>
    <w:rsid w:val="00C131EF"/>
    <w:rsid w:val="00C1696B"/>
    <w:rsid w:val="00C176A0"/>
    <w:rsid w:val="00C27487"/>
    <w:rsid w:val="00C3008F"/>
    <w:rsid w:val="00C32017"/>
    <w:rsid w:val="00C3311C"/>
    <w:rsid w:val="00C34BFC"/>
    <w:rsid w:val="00C36814"/>
    <w:rsid w:val="00C403F6"/>
    <w:rsid w:val="00C4369C"/>
    <w:rsid w:val="00C536AA"/>
    <w:rsid w:val="00C56ADC"/>
    <w:rsid w:val="00C5717D"/>
    <w:rsid w:val="00C62064"/>
    <w:rsid w:val="00C709E5"/>
    <w:rsid w:val="00C7698A"/>
    <w:rsid w:val="00C811BB"/>
    <w:rsid w:val="00C84E82"/>
    <w:rsid w:val="00C8501F"/>
    <w:rsid w:val="00C87845"/>
    <w:rsid w:val="00C9292D"/>
    <w:rsid w:val="00C92BEB"/>
    <w:rsid w:val="00C96595"/>
    <w:rsid w:val="00CA4DE7"/>
    <w:rsid w:val="00CA6BCA"/>
    <w:rsid w:val="00CB2D4B"/>
    <w:rsid w:val="00CC5D53"/>
    <w:rsid w:val="00CD23A2"/>
    <w:rsid w:val="00CD7C3C"/>
    <w:rsid w:val="00CE245D"/>
    <w:rsid w:val="00CF4D26"/>
    <w:rsid w:val="00CF5AAC"/>
    <w:rsid w:val="00D12655"/>
    <w:rsid w:val="00D161FF"/>
    <w:rsid w:val="00D2106A"/>
    <w:rsid w:val="00D211D9"/>
    <w:rsid w:val="00D25D18"/>
    <w:rsid w:val="00D26995"/>
    <w:rsid w:val="00D31BB9"/>
    <w:rsid w:val="00D32B7B"/>
    <w:rsid w:val="00D33BD8"/>
    <w:rsid w:val="00D34BCE"/>
    <w:rsid w:val="00D409D3"/>
    <w:rsid w:val="00D53E38"/>
    <w:rsid w:val="00D54759"/>
    <w:rsid w:val="00D559F2"/>
    <w:rsid w:val="00D604EB"/>
    <w:rsid w:val="00D657AF"/>
    <w:rsid w:val="00D707F8"/>
    <w:rsid w:val="00D7311E"/>
    <w:rsid w:val="00D7540C"/>
    <w:rsid w:val="00D76221"/>
    <w:rsid w:val="00D7641C"/>
    <w:rsid w:val="00D76BAA"/>
    <w:rsid w:val="00D77CE9"/>
    <w:rsid w:val="00D80C9C"/>
    <w:rsid w:val="00D90185"/>
    <w:rsid w:val="00D9100B"/>
    <w:rsid w:val="00D9507D"/>
    <w:rsid w:val="00D97793"/>
    <w:rsid w:val="00DA414F"/>
    <w:rsid w:val="00DB4C0B"/>
    <w:rsid w:val="00DC58C4"/>
    <w:rsid w:val="00DD4A7F"/>
    <w:rsid w:val="00DE0BAA"/>
    <w:rsid w:val="00DF2C54"/>
    <w:rsid w:val="00DF53C3"/>
    <w:rsid w:val="00E022B8"/>
    <w:rsid w:val="00E1029F"/>
    <w:rsid w:val="00E20084"/>
    <w:rsid w:val="00E3222F"/>
    <w:rsid w:val="00E324C2"/>
    <w:rsid w:val="00E33E00"/>
    <w:rsid w:val="00E37FD3"/>
    <w:rsid w:val="00E41552"/>
    <w:rsid w:val="00E426CE"/>
    <w:rsid w:val="00E43257"/>
    <w:rsid w:val="00E44783"/>
    <w:rsid w:val="00E456A3"/>
    <w:rsid w:val="00E54A30"/>
    <w:rsid w:val="00E64440"/>
    <w:rsid w:val="00E65B81"/>
    <w:rsid w:val="00E6717B"/>
    <w:rsid w:val="00E70858"/>
    <w:rsid w:val="00E727A0"/>
    <w:rsid w:val="00E841CB"/>
    <w:rsid w:val="00E87121"/>
    <w:rsid w:val="00E9336A"/>
    <w:rsid w:val="00EA1DD1"/>
    <w:rsid w:val="00EB1854"/>
    <w:rsid w:val="00EB5D49"/>
    <w:rsid w:val="00EC4CA6"/>
    <w:rsid w:val="00EC6DC0"/>
    <w:rsid w:val="00ED12F2"/>
    <w:rsid w:val="00ED65DC"/>
    <w:rsid w:val="00EE154A"/>
    <w:rsid w:val="00EE3E85"/>
    <w:rsid w:val="00EE3F91"/>
    <w:rsid w:val="00EE6E5C"/>
    <w:rsid w:val="00EF0A4C"/>
    <w:rsid w:val="00EF1951"/>
    <w:rsid w:val="00EF1BC7"/>
    <w:rsid w:val="00F05DE7"/>
    <w:rsid w:val="00F122FE"/>
    <w:rsid w:val="00F159F5"/>
    <w:rsid w:val="00F26517"/>
    <w:rsid w:val="00F3177D"/>
    <w:rsid w:val="00F40D75"/>
    <w:rsid w:val="00F430E7"/>
    <w:rsid w:val="00F4499B"/>
    <w:rsid w:val="00F57193"/>
    <w:rsid w:val="00F65223"/>
    <w:rsid w:val="00F65AD3"/>
    <w:rsid w:val="00F67A19"/>
    <w:rsid w:val="00F7142D"/>
    <w:rsid w:val="00F715AB"/>
    <w:rsid w:val="00F7482E"/>
    <w:rsid w:val="00F75EDE"/>
    <w:rsid w:val="00F76FE4"/>
    <w:rsid w:val="00F87ED2"/>
    <w:rsid w:val="00F95B3B"/>
    <w:rsid w:val="00FA3858"/>
    <w:rsid w:val="00FB0DA2"/>
    <w:rsid w:val="00FB67D0"/>
    <w:rsid w:val="00FC2695"/>
    <w:rsid w:val="00FC427B"/>
    <w:rsid w:val="00FC6F55"/>
    <w:rsid w:val="00FD2D36"/>
    <w:rsid w:val="00FE38BF"/>
    <w:rsid w:val="00FE60A2"/>
    <w:rsid w:val="00FF7ADB"/>
    <w:rsid w:val="02C32E5A"/>
    <w:rsid w:val="03A11157"/>
    <w:rsid w:val="06693D5B"/>
    <w:rsid w:val="0842786A"/>
    <w:rsid w:val="0919383F"/>
    <w:rsid w:val="09D86A10"/>
    <w:rsid w:val="0B9A2E1B"/>
    <w:rsid w:val="0BA31A63"/>
    <w:rsid w:val="0BE33FDE"/>
    <w:rsid w:val="0D6D48CE"/>
    <w:rsid w:val="0E864599"/>
    <w:rsid w:val="107F3D08"/>
    <w:rsid w:val="11CF5FE5"/>
    <w:rsid w:val="11EC6DE6"/>
    <w:rsid w:val="13F6078F"/>
    <w:rsid w:val="14D94748"/>
    <w:rsid w:val="15146D21"/>
    <w:rsid w:val="19297FBA"/>
    <w:rsid w:val="1AB577FB"/>
    <w:rsid w:val="1BF27E46"/>
    <w:rsid w:val="204673FA"/>
    <w:rsid w:val="207171CD"/>
    <w:rsid w:val="221044FC"/>
    <w:rsid w:val="222114DC"/>
    <w:rsid w:val="24500991"/>
    <w:rsid w:val="264D17F1"/>
    <w:rsid w:val="26C67BB0"/>
    <w:rsid w:val="2718419A"/>
    <w:rsid w:val="275A59D9"/>
    <w:rsid w:val="2870691E"/>
    <w:rsid w:val="2AA901CC"/>
    <w:rsid w:val="2CD45815"/>
    <w:rsid w:val="2D946FDF"/>
    <w:rsid w:val="30B8300C"/>
    <w:rsid w:val="33D3235D"/>
    <w:rsid w:val="349518AA"/>
    <w:rsid w:val="3550415A"/>
    <w:rsid w:val="35E018ED"/>
    <w:rsid w:val="37793A6B"/>
    <w:rsid w:val="38543054"/>
    <w:rsid w:val="39ED3381"/>
    <w:rsid w:val="3A23240B"/>
    <w:rsid w:val="3A437DEA"/>
    <w:rsid w:val="3A45247E"/>
    <w:rsid w:val="3C992A3E"/>
    <w:rsid w:val="3E516E1E"/>
    <w:rsid w:val="4279314A"/>
    <w:rsid w:val="431A2933"/>
    <w:rsid w:val="46B64114"/>
    <w:rsid w:val="476D2A17"/>
    <w:rsid w:val="48DB7923"/>
    <w:rsid w:val="495F62C2"/>
    <w:rsid w:val="4ACA06A7"/>
    <w:rsid w:val="4ED51F51"/>
    <w:rsid w:val="4EFC711C"/>
    <w:rsid w:val="507B625C"/>
    <w:rsid w:val="50BA712B"/>
    <w:rsid w:val="55105508"/>
    <w:rsid w:val="55624435"/>
    <w:rsid w:val="55AC1656"/>
    <w:rsid w:val="590318CF"/>
    <w:rsid w:val="59AA31B9"/>
    <w:rsid w:val="59BF0ACC"/>
    <w:rsid w:val="59F84F22"/>
    <w:rsid w:val="5AD61C4C"/>
    <w:rsid w:val="5B5C72BA"/>
    <w:rsid w:val="5C9632C2"/>
    <w:rsid w:val="5E581BF3"/>
    <w:rsid w:val="5FCA0E2E"/>
    <w:rsid w:val="631D27A2"/>
    <w:rsid w:val="63B6489D"/>
    <w:rsid w:val="63D35786"/>
    <w:rsid w:val="65FF226E"/>
    <w:rsid w:val="6608683A"/>
    <w:rsid w:val="6779459B"/>
    <w:rsid w:val="69AF0B88"/>
    <w:rsid w:val="6AA8334C"/>
    <w:rsid w:val="6BFC4189"/>
    <w:rsid w:val="6CB54176"/>
    <w:rsid w:val="6CD922BF"/>
    <w:rsid w:val="71455DEC"/>
    <w:rsid w:val="720E5E3F"/>
    <w:rsid w:val="724C393A"/>
    <w:rsid w:val="732A0CC6"/>
    <w:rsid w:val="733046A8"/>
    <w:rsid w:val="750D40BE"/>
    <w:rsid w:val="751C1388"/>
    <w:rsid w:val="78105AA2"/>
    <w:rsid w:val="78CE4108"/>
    <w:rsid w:val="7CDF0958"/>
    <w:rsid w:val="7D0E1FE7"/>
    <w:rsid w:val="7E413C0D"/>
    <w:rsid w:val="7E6B3EB0"/>
    <w:rsid w:val="7F1D250B"/>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2"/>
    <w:qFormat/>
    <w:uiPriority w:val="0"/>
    <w:pPr>
      <w:keepNext/>
      <w:keepLines/>
      <w:numPr>
        <w:ilvl w:val="1"/>
        <w:numId w:val="1"/>
      </w:numPr>
      <w:tabs>
        <w:tab w:val="left" w:pos="432"/>
        <w:tab w:val="left" w:pos="576"/>
      </w:tab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tabs>
        <w:tab w:val="left" w:pos="432"/>
        <w:tab w:val="left" w:pos="1145"/>
      </w:tab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420"/>
      <w:jc w:val="left"/>
    </w:pPr>
    <w:rPr>
      <w:i/>
      <w:iCs/>
    </w:rPr>
  </w:style>
  <w:style w:type="paragraph" w:styleId="6">
    <w:name w:val="footer"/>
    <w:basedOn w:val="1"/>
    <w:semiHidden/>
    <w:qFormat/>
    <w:uiPriority w:val="0"/>
    <w:pPr>
      <w:tabs>
        <w:tab w:val="center" w:pos="4153"/>
        <w:tab w:val="right" w:pos="8306"/>
      </w:tabs>
      <w:snapToGrid w:val="0"/>
      <w:jc w:val="left"/>
    </w:pPr>
    <w:rPr>
      <w:sz w:val="18"/>
      <w:szCs w:val="18"/>
    </w:rPr>
  </w:style>
  <w:style w:type="paragraph" w:styleId="7">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pPr>
      <w:spacing w:before="120" w:after="120"/>
      <w:jc w:val="left"/>
    </w:pPr>
    <w:rPr>
      <w:b/>
      <w:bCs/>
      <w:caps/>
    </w:rPr>
  </w:style>
  <w:style w:type="paragraph" w:styleId="9">
    <w:name w:val="toc 4"/>
    <w:basedOn w:val="1"/>
    <w:next w:val="1"/>
    <w:semiHidden/>
    <w:qFormat/>
    <w:uiPriority w:val="0"/>
    <w:pPr>
      <w:ind w:left="630"/>
      <w:jc w:val="left"/>
    </w:pPr>
    <w:rPr>
      <w:szCs w:val="21"/>
    </w:rPr>
  </w:style>
  <w:style w:type="paragraph" w:styleId="10">
    <w:name w:val="toc 2"/>
    <w:basedOn w:val="1"/>
    <w:next w:val="1"/>
    <w:qFormat/>
    <w:uiPriority w:val="39"/>
    <w:pPr>
      <w:ind w:left="210"/>
      <w:jc w:val="left"/>
    </w:pPr>
    <w:rPr>
      <w:smallCaps/>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semiHidden/>
    <w:qFormat/>
    <w:uiPriority w:val="0"/>
  </w:style>
  <w:style w:type="character" w:styleId="15">
    <w:name w:val="Hyperlink"/>
    <w:basedOn w:val="13"/>
    <w:unhideWhenUsed/>
    <w:qFormat/>
    <w:uiPriority w:val="99"/>
    <w:rPr>
      <w:color w:val="0563C1" w:themeColor="hyperlink"/>
      <w:u w:val="single"/>
    </w:rPr>
  </w:style>
  <w:style w:type="paragraph" w:customStyle="1" w:styleId="16">
    <w:name w:val="封面摘要"/>
    <w:basedOn w:val="1"/>
    <w:qFormat/>
    <w:uiPriority w:val="0"/>
    <w:rPr>
      <w:szCs w:val="20"/>
    </w:rPr>
  </w:style>
  <w:style w:type="paragraph" w:customStyle="1" w:styleId="17">
    <w:name w:val="封面签名"/>
    <w:basedOn w:val="1"/>
    <w:qFormat/>
    <w:uiPriority w:val="0"/>
    <w:pPr>
      <w:framePr w:w="4680" w:h="2340" w:hSpace="180" w:wrap="around" w:vAnchor="text" w:hAnchor="text" w:x="2160" w:y="7176"/>
      <w:pBdr>
        <w:top w:val="single" w:color="000000" w:sz="6" w:space="7"/>
        <w:left w:val="single" w:color="000000" w:sz="6" w:space="7"/>
        <w:bottom w:val="single" w:color="000000" w:sz="6" w:space="7"/>
        <w:right w:val="single" w:color="000000" w:sz="6" w:space="7"/>
      </w:pBdr>
      <w:shd w:val="solid" w:color="FFFFFF" w:fill="FFFFFF"/>
    </w:pPr>
    <w:rPr>
      <w:sz w:val="28"/>
    </w:rPr>
  </w:style>
  <w:style w:type="paragraph" w:customStyle="1" w:styleId="18">
    <w:name w:val="封面标题"/>
    <w:basedOn w:val="1"/>
    <w:qFormat/>
    <w:uiPriority w:val="0"/>
    <w:pPr>
      <w:framePr w:w="6300" w:h="1716" w:hSpace="180" w:wrap="around" w:vAnchor="text" w:hAnchor="text" w:x="1260" w:y="3120"/>
      <w:pBdr>
        <w:top w:val="single" w:color="000000" w:sz="6" w:space="7"/>
        <w:left w:val="single" w:color="000000" w:sz="6" w:space="7"/>
        <w:bottom w:val="single" w:color="000000" w:sz="6" w:space="7"/>
        <w:right w:val="single" w:color="000000" w:sz="6" w:space="7"/>
      </w:pBdr>
      <w:shd w:val="solid" w:color="FFFFFF" w:fill="FFFFFF"/>
      <w:jc w:val="center"/>
    </w:pPr>
    <w:rPr>
      <w:rFonts w:eastAsia="隶书"/>
      <w:sz w:val="44"/>
    </w:rPr>
  </w:style>
  <w:style w:type="paragraph" w:customStyle="1" w:styleId="19">
    <w:name w:val="一级列表"/>
    <w:basedOn w:val="1"/>
    <w:qFormat/>
    <w:uiPriority w:val="0"/>
    <w:pPr>
      <w:numPr>
        <w:ilvl w:val="0"/>
        <w:numId w:val="2"/>
      </w:numPr>
    </w:pPr>
  </w:style>
  <w:style w:type="paragraph" w:customStyle="1" w:styleId="20">
    <w:name w:val="表格正文"/>
    <w:basedOn w:val="1"/>
    <w:qFormat/>
    <w:uiPriority w:val="0"/>
    <w:pPr>
      <w:spacing w:before="60" w:after="60" w:line="240" w:lineRule="auto"/>
    </w:pPr>
    <w:rPr>
      <w:sz w:val="18"/>
      <w:szCs w:val="20"/>
    </w:rPr>
  </w:style>
  <w:style w:type="paragraph" w:styleId="21">
    <w:name w:val="List Paragraph"/>
    <w:basedOn w:val="1"/>
    <w:qFormat/>
    <w:uiPriority w:val="99"/>
    <w:pPr>
      <w:ind w:firstLine="420" w:firstLineChars="200"/>
    </w:pPr>
  </w:style>
  <w:style w:type="character" w:customStyle="1" w:styleId="22">
    <w:name w:val="标题 2 字符"/>
    <w:link w:val="3"/>
    <w:qFormat/>
    <w:uiPriority w:val="0"/>
    <w:rPr>
      <w:rFonts w:ascii="Arial" w:hAnsi="Arial" w:eastAsia="黑体"/>
      <w:b/>
      <w:bCs/>
      <w:kern w:val="2"/>
      <w:sz w:val="32"/>
      <w:szCs w:val="32"/>
    </w:rPr>
  </w:style>
  <w:style w:type="paragraph" w:customStyle="1" w:styleId="23">
    <w:name w:val="TOC Heading"/>
    <w:basedOn w:val="2"/>
    <w:next w:val="1"/>
    <w:unhideWhenUsed/>
    <w:qFormat/>
    <w:uiPriority w:val="39"/>
    <w:pPr>
      <w:widowControl/>
      <w:numPr>
        <w:numId w:val="0"/>
      </w:numPr>
      <w:tabs>
        <w:tab w:val="clear" w:pos="432"/>
      </w:tabs>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24">
    <w:name w:val="页眉 字符"/>
    <w:basedOn w:val="13"/>
    <w:link w:val="7"/>
    <w:qFormat/>
    <w:uiPriority w:val="99"/>
    <w:rPr>
      <w:kern w:val="2"/>
      <w:sz w:val="18"/>
      <w:szCs w:val="18"/>
    </w:rPr>
  </w:style>
  <w:style w:type="character" w:customStyle="1" w:styleId="25">
    <w:name w:val="Unresolved Mention"/>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3" Type="http://schemas.openxmlformats.org/officeDocument/2006/relationships/fontTable" Target="fontTable.xml"/><Relationship Id="rId62" Type="http://schemas.openxmlformats.org/officeDocument/2006/relationships/customXml" Target="../customXml/item1.xml"/><Relationship Id="rId61" Type="http://schemas.openxmlformats.org/officeDocument/2006/relationships/numbering" Target="numbering.xml"/><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DD695-6292-4C26-B577-83F1A76722C3}">
  <ds:schemaRefs/>
</ds:datastoreItem>
</file>

<file path=docProps/app.xml><?xml version="1.0" encoding="utf-8"?>
<Properties xmlns="http://schemas.openxmlformats.org/officeDocument/2006/extended-properties" xmlns:vt="http://schemas.openxmlformats.org/officeDocument/2006/docPropsVTypes">
  <Template>Normal</Template>
  <Pages>19</Pages>
  <Words>2646</Words>
  <Characters>2814</Characters>
  <Lines>48</Lines>
  <Paragraphs>13</Paragraphs>
  <TotalTime>0</TotalTime>
  <ScaleCrop>false</ScaleCrop>
  <LinksUpToDate>false</LinksUpToDate>
  <CharactersWithSpaces>3544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2021-12-30T09:51:00Z</dcterms:created>
  <dc:creator>Administrator.PC-20160511PBJA</dc:creator>
  <cp:lastModifiedBy>东方</cp:lastModifiedBy>
  <dcterms:modified xsi:type="dcterms:W3CDTF">2022-08-09T07:39:07Z</dcterms:modified>
  <cp:revision>336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689DF4B571A44F72A776466FA543FD1F</vt:lpwstr>
  </property>
</Properties>
</file>