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个体云注册</w:t>
      </w:r>
    </w:p>
    <w:p>
      <w:pPr>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V1.0.1更新说明</w:t>
      </w:r>
    </w:p>
    <w:p>
      <w:pPr>
        <w:pStyle w:val="2"/>
        <w:bidi w:val="0"/>
        <w:rPr>
          <w:rFonts w:hint="eastAsia"/>
          <w:lang w:val="en-US" w:eastAsia="zh-CN"/>
        </w:rPr>
      </w:pPr>
      <w:r>
        <w:rPr>
          <w:rFonts w:hint="eastAsia"/>
          <w:lang w:val="en-US" w:eastAsia="zh-CN"/>
        </w:rPr>
        <w:t>微信公众号端</w:t>
      </w:r>
    </w:p>
    <w:p>
      <w:pPr>
        <w:pStyle w:val="3"/>
        <w:numPr>
          <w:ilvl w:val="0"/>
          <w:numId w:val="1"/>
        </w:numPr>
        <w:bidi w:val="0"/>
        <w:rPr>
          <w:rFonts w:hint="eastAsia"/>
          <w:lang w:val="en-US" w:eastAsia="zh-CN"/>
        </w:rPr>
      </w:pPr>
      <w:r>
        <w:rPr>
          <w:rFonts w:hint="eastAsia"/>
          <w:lang w:val="en-US" w:eastAsia="zh-CN"/>
        </w:rPr>
        <w:t>服务商（渠道）政策下沉至个体户级别</w:t>
      </w:r>
    </w:p>
    <w:p>
      <w:pPr>
        <w:numPr>
          <w:ilvl w:val="0"/>
          <w:numId w:val="2"/>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个体户注册订单完成后会将服务商当前政策复制一份到刚注册的个体户上，该个体户后续所有订单的收费都直接从个体户的政策中取值。（解决存量业务，一个渠道下多个个体户多个政策问题，服务商政策调价后将不影响已注册的个体户，仅对新注册的个体户生效）</w:t>
      </w:r>
    </w:p>
    <w:p>
      <w:pPr>
        <w:numPr>
          <w:ilvl w:val="0"/>
          <w:numId w:val="2"/>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服务商可以在首页-企业管理-企业详情中查看每个个体户的收费标准</w:t>
      </w:r>
    </w:p>
    <w:p>
      <w:pPr>
        <w:numPr>
          <w:numId w:val="0"/>
        </w:numPr>
        <w:jc w:val="center"/>
      </w:pPr>
      <w:r>
        <w:drawing>
          <wp:inline distT="0" distB="0" distL="114300" distR="114300">
            <wp:extent cx="1661160" cy="3601085"/>
            <wp:effectExtent l="0" t="0" r="2540" b="571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1661160" cy="360108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709420" cy="3721100"/>
            <wp:effectExtent l="0" t="0" r="508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5"/>
                    <a:stretch>
                      <a:fillRect/>
                    </a:stretch>
                  </pic:blipFill>
                  <pic:spPr>
                    <a:xfrm>
                      <a:off x="0" y="0"/>
                      <a:ext cx="1709420" cy="3721100"/>
                    </a:xfrm>
                    <a:prstGeom prst="rect">
                      <a:avLst/>
                    </a:prstGeom>
                    <a:noFill/>
                    <a:ln>
                      <a:noFill/>
                    </a:ln>
                  </pic:spPr>
                </pic:pic>
              </a:graphicData>
            </a:graphic>
          </wp:inline>
        </w:drawing>
      </w:r>
    </w:p>
    <w:p>
      <w:pPr>
        <w:pStyle w:val="3"/>
        <w:numPr>
          <w:ilvl w:val="0"/>
          <w:numId w:val="1"/>
        </w:numPr>
        <w:bidi w:val="0"/>
        <w:ind w:left="0" w:leftChars="0" w:firstLine="0" w:firstLineChars="0"/>
        <w:rPr>
          <w:rFonts w:hint="eastAsia"/>
          <w:lang w:val="en-US" w:eastAsia="zh-CN"/>
        </w:rPr>
      </w:pPr>
      <w:r>
        <w:rPr>
          <w:rFonts w:hint="eastAsia"/>
          <w:lang w:val="en-US" w:eastAsia="zh-CN"/>
        </w:rPr>
        <w:t>所有订单付款页面引导优化，添加平台收款账户和返回引导提示</w:t>
      </w:r>
    </w:p>
    <w:p>
      <w:pPr>
        <w:numPr>
          <w:numId w:val="0"/>
        </w:numPr>
        <w:ind w:leftChars="0"/>
        <w:jc w:val="both"/>
      </w:pPr>
      <w:r>
        <w:drawing>
          <wp:inline distT="0" distB="0" distL="114300" distR="114300">
            <wp:extent cx="1659255" cy="3627755"/>
            <wp:effectExtent l="0" t="0" r="4445"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1659255" cy="3627755"/>
                    </a:xfrm>
                    <a:prstGeom prst="rect">
                      <a:avLst/>
                    </a:prstGeom>
                    <a:noFill/>
                    <a:ln>
                      <a:noFill/>
                    </a:ln>
                  </pic:spPr>
                </pic:pic>
              </a:graphicData>
            </a:graphic>
          </wp:inline>
        </w:drawing>
      </w:r>
      <w:r>
        <w:drawing>
          <wp:inline distT="0" distB="0" distL="114300" distR="114300">
            <wp:extent cx="1676400" cy="362331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7"/>
                    <a:stretch>
                      <a:fillRect/>
                    </a:stretch>
                  </pic:blipFill>
                  <pic:spPr>
                    <a:xfrm>
                      <a:off x="0" y="0"/>
                      <a:ext cx="1676400" cy="3623310"/>
                    </a:xfrm>
                    <a:prstGeom prst="rect">
                      <a:avLst/>
                    </a:prstGeom>
                    <a:noFill/>
                    <a:ln>
                      <a:noFill/>
                    </a:ln>
                  </pic:spPr>
                </pic:pic>
              </a:graphicData>
            </a:graphic>
          </wp:inline>
        </w:drawing>
      </w:r>
      <w:r>
        <w:drawing>
          <wp:inline distT="0" distB="0" distL="114300" distR="114300">
            <wp:extent cx="1691640" cy="3658235"/>
            <wp:effectExtent l="0" t="0" r="10160"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8"/>
                    <a:stretch>
                      <a:fillRect/>
                    </a:stretch>
                  </pic:blipFill>
                  <pic:spPr>
                    <a:xfrm>
                      <a:off x="0" y="0"/>
                      <a:ext cx="1691640" cy="3658235"/>
                    </a:xfrm>
                    <a:prstGeom prst="rect">
                      <a:avLst/>
                    </a:prstGeom>
                    <a:noFill/>
                    <a:ln>
                      <a:noFill/>
                    </a:ln>
                  </pic:spPr>
                </pic:pic>
              </a:graphicData>
            </a:graphic>
          </wp:inline>
        </w:drawing>
      </w:r>
    </w:p>
    <w:p>
      <w:pPr>
        <w:pStyle w:val="3"/>
        <w:numPr>
          <w:ilvl w:val="0"/>
          <w:numId w:val="1"/>
        </w:numPr>
        <w:bidi w:val="0"/>
        <w:ind w:left="0" w:leftChars="0" w:firstLine="0" w:firstLineChars="0"/>
        <w:rPr>
          <w:rFonts w:hint="eastAsia"/>
          <w:lang w:val="en-US" w:eastAsia="zh-CN"/>
        </w:rPr>
      </w:pPr>
      <w:r>
        <w:rPr>
          <w:rFonts w:hint="eastAsia"/>
          <w:lang w:val="en-US" w:eastAsia="zh-CN"/>
        </w:rPr>
        <w:t>只开普票的个体户不受专票未达标加价政策的影响</w:t>
      </w:r>
    </w:p>
    <w:p>
      <w:pPr>
        <w:pStyle w:val="3"/>
        <w:numPr>
          <w:ilvl w:val="0"/>
          <w:numId w:val="1"/>
        </w:numPr>
        <w:bidi w:val="0"/>
        <w:rPr>
          <w:rFonts w:hint="eastAsia"/>
          <w:lang w:val="en-US" w:eastAsia="zh-CN"/>
        </w:rPr>
      </w:pPr>
      <w:r>
        <w:rPr>
          <w:rFonts w:hint="eastAsia"/>
          <w:lang w:val="en-US" w:eastAsia="zh-CN"/>
        </w:rPr>
        <w:t>服务商发起企业注销新增阻断条件</w:t>
      </w:r>
    </w:p>
    <w:p>
      <w:pPr>
        <w:numPr>
          <w:numId w:val="0"/>
        </w:numPr>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1、存在待补传流水或未完成的开票订单时不允许发起注销</w:t>
      </w:r>
    </w:p>
    <w:p>
      <w:pPr>
        <w:numPr>
          <w:numId w:val="0"/>
        </w:numPr>
        <w:ind w:leftChars="0"/>
        <w:rPr>
          <w:rFonts w:hint="eastAsia"/>
          <w:lang w:val="en-US" w:eastAsia="zh-CN"/>
        </w:rPr>
      </w:pPr>
    </w:p>
    <w:p>
      <w:pPr>
        <w:numPr>
          <w:numId w:val="0"/>
        </w:numPr>
        <w:ind w:leftChars="0"/>
        <w:rPr>
          <w:rFonts w:hint="default"/>
          <w:lang w:val="en-US" w:eastAsia="zh-CN"/>
        </w:rPr>
      </w:pPr>
    </w:p>
    <w:p>
      <w:pPr>
        <w:numPr>
          <w:numId w:val="0"/>
        </w:numPr>
        <w:ind w:leftChars="0"/>
        <w:jc w:val="both"/>
      </w:pPr>
    </w:p>
    <w:p>
      <w:pPr>
        <w:pStyle w:val="2"/>
        <w:bidi w:val="0"/>
        <w:rPr>
          <w:rFonts w:hint="default"/>
          <w:lang w:val="en-US" w:eastAsia="zh-CN"/>
        </w:rPr>
      </w:pPr>
      <w:r>
        <w:rPr>
          <w:rFonts w:hint="eastAsia"/>
          <w:lang w:val="en-US" w:eastAsia="zh-CN"/>
        </w:rPr>
        <w:t>运营平台端</w:t>
      </w:r>
    </w:p>
    <w:p>
      <w:pPr>
        <w:pStyle w:val="3"/>
        <w:numPr>
          <w:ilvl w:val="0"/>
          <w:numId w:val="3"/>
        </w:numPr>
        <w:bidi w:val="0"/>
        <w:rPr>
          <w:rFonts w:hint="eastAsia"/>
          <w:lang w:val="en-US" w:eastAsia="zh-CN"/>
        </w:rPr>
      </w:pPr>
      <w:r>
        <w:rPr>
          <w:rFonts w:hint="eastAsia"/>
          <w:lang w:val="en-US" w:eastAsia="zh-CN"/>
        </w:rPr>
        <w:t>个体户收费政策支持查看与编辑。</w:t>
      </w:r>
    </w:p>
    <w:p>
      <w:pPr>
        <w:numPr>
          <w:numId w:val="0"/>
        </w:numPr>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1、企业管理新增收费标准的查看和编辑（园区端不可见）</w:t>
      </w:r>
    </w:p>
    <w:p>
      <w:pPr>
        <w:numPr>
          <w:numId w:val="0"/>
        </w:numPr>
        <w:jc w:val="both"/>
        <w:rPr>
          <w:rFonts w:hint="eastAsia" w:ascii="微软雅黑" w:hAnsi="微软雅黑" w:eastAsia="微软雅黑" w:cs="微软雅黑"/>
          <w:sz w:val="24"/>
          <w:szCs w:val="24"/>
          <w:lang w:val="en-US" w:eastAsia="zh-CN"/>
        </w:rPr>
      </w:pPr>
      <w:r>
        <w:drawing>
          <wp:inline distT="0" distB="0" distL="114300" distR="114300">
            <wp:extent cx="5266055" cy="1703070"/>
            <wp:effectExtent l="0" t="0" r="4445" b="1143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9"/>
                    <a:stretch>
                      <a:fillRect/>
                    </a:stretch>
                  </pic:blipFill>
                  <pic:spPr>
                    <a:xfrm>
                      <a:off x="0" y="0"/>
                      <a:ext cx="5266055" cy="1703070"/>
                    </a:xfrm>
                    <a:prstGeom prst="rect">
                      <a:avLst/>
                    </a:prstGeom>
                    <a:noFill/>
                    <a:ln>
                      <a:noFill/>
                    </a:ln>
                  </pic:spPr>
                </pic:pic>
              </a:graphicData>
            </a:graphic>
          </wp:inline>
        </w:drawing>
      </w:r>
    </w:p>
    <w:p>
      <w:pPr>
        <w:numPr>
          <w:numId w:val="0"/>
        </w:numPr>
        <w:jc w:val="both"/>
      </w:pPr>
      <w:r>
        <w:drawing>
          <wp:inline distT="0" distB="0" distL="114300" distR="114300">
            <wp:extent cx="5272405" cy="1881505"/>
            <wp:effectExtent l="0" t="0" r="1079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5272405" cy="1881505"/>
                    </a:xfrm>
                    <a:prstGeom prst="rect">
                      <a:avLst/>
                    </a:prstGeom>
                    <a:noFill/>
                    <a:ln>
                      <a:noFill/>
                    </a:ln>
                  </pic:spPr>
                </pic:pic>
              </a:graphicData>
            </a:graphic>
          </wp:inline>
        </w:drawing>
      </w:r>
    </w:p>
    <w:p>
      <w:pPr>
        <w:numPr>
          <w:ilvl w:val="0"/>
          <w:numId w:val="0"/>
        </w:numPr>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2、新增企业政策修改类型的申请单，需OEM机构运营负责人审核通过后修改才生效</w:t>
      </w:r>
    </w:p>
    <w:p>
      <w:pPr>
        <w:numPr>
          <w:numId w:val="0"/>
        </w:numPr>
        <w:ind w:leftChars="0"/>
        <w:jc w:val="both"/>
      </w:pPr>
      <w:r>
        <w:drawing>
          <wp:inline distT="0" distB="0" distL="114300" distR="114300">
            <wp:extent cx="5265420" cy="1322070"/>
            <wp:effectExtent l="0" t="0" r="5080" b="1143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65420" cy="1322070"/>
                    </a:xfrm>
                    <a:prstGeom prst="rect">
                      <a:avLst/>
                    </a:prstGeom>
                    <a:noFill/>
                    <a:ln>
                      <a:noFill/>
                    </a:ln>
                  </pic:spPr>
                </pic:pic>
              </a:graphicData>
            </a:graphic>
          </wp:inline>
        </w:drawing>
      </w:r>
    </w:p>
    <w:p>
      <w:pPr>
        <w:numPr>
          <w:numId w:val="0"/>
        </w:numPr>
        <w:ind w:leftChars="0"/>
        <w:jc w:val="both"/>
        <w:rPr>
          <w:rFonts w:hint="eastAsia"/>
          <w:lang w:val="en-US" w:eastAsia="zh-CN"/>
        </w:rPr>
      </w:pPr>
    </w:p>
    <w:p>
      <w:pPr>
        <w:pStyle w:val="3"/>
        <w:bidi w:val="0"/>
        <w:rPr>
          <w:rFonts w:hint="default"/>
          <w:lang w:val="en-US" w:eastAsia="zh-CN"/>
        </w:rPr>
      </w:pPr>
      <w:r>
        <w:rPr>
          <w:rFonts w:hint="eastAsia"/>
          <w:lang w:val="en-US" w:eastAsia="zh-CN"/>
        </w:rPr>
        <w:t>二、其他已知问题优化</w:t>
      </w:r>
      <w:bookmarkStart w:id="0" w:name="_GoBack"/>
      <w:bookmarkEnd w:id="0"/>
    </w:p>
    <w:p>
      <w:pPr>
        <w:jc w:val="center"/>
        <w:rPr>
          <w:rFonts w:hint="eastAsia" w:ascii="微软雅黑" w:hAnsi="微软雅黑" w:eastAsia="微软雅黑" w:cs="微软雅黑"/>
          <w:sz w:val="32"/>
          <w:szCs w:val="32"/>
          <w:lang w:val="en-US" w:eastAsia="zh-CN"/>
        </w:rPr>
      </w:pPr>
    </w:p>
    <w:p>
      <w:pPr>
        <w:jc w:val="both"/>
        <w:rPr>
          <w:rFonts w:hint="eastAsia" w:ascii="微软雅黑" w:hAnsi="微软雅黑" w:eastAsia="微软雅黑" w:cs="微软雅黑"/>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D9B08"/>
    <w:multiLevelType w:val="singleLevel"/>
    <w:tmpl w:val="A93D9B08"/>
    <w:lvl w:ilvl="0" w:tentative="0">
      <w:start w:val="1"/>
      <w:numFmt w:val="chineseCounting"/>
      <w:suff w:val="nothing"/>
      <w:lvlText w:val="%1、"/>
      <w:lvlJc w:val="left"/>
      <w:rPr>
        <w:rFonts w:hint="eastAsia"/>
      </w:rPr>
    </w:lvl>
  </w:abstractNum>
  <w:abstractNum w:abstractNumId="1">
    <w:nsid w:val="C5FF531A"/>
    <w:multiLevelType w:val="singleLevel"/>
    <w:tmpl w:val="C5FF531A"/>
    <w:lvl w:ilvl="0" w:tentative="0">
      <w:start w:val="1"/>
      <w:numFmt w:val="decimal"/>
      <w:suff w:val="nothing"/>
      <w:lvlText w:val="%1、"/>
      <w:lvlJc w:val="left"/>
    </w:lvl>
  </w:abstractNum>
  <w:abstractNum w:abstractNumId="2">
    <w:nsid w:val="E58945C1"/>
    <w:multiLevelType w:val="singleLevel"/>
    <w:tmpl w:val="E58945C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NDgzMmNjYjRmNmI1ZTM3OWIzYThlYTRlNjZhZDgifQ=="/>
  </w:docVars>
  <w:rsids>
    <w:rsidRoot w:val="00000000"/>
    <w:rsid w:val="11B10C2B"/>
    <w:rsid w:val="16547898"/>
    <w:rsid w:val="19360DC1"/>
    <w:rsid w:val="1FA72F9B"/>
    <w:rsid w:val="22040DD1"/>
    <w:rsid w:val="266778A9"/>
    <w:rsid w:val="27AB55CD"/>
    <w:rsid w:val="352220B1"/>
    <w:rsid w:val="367B6EF0"/>
    <w:rsid w:val="387827D6"/>
    <w:rsid w:val="39B504AE"/>
    <w:rsid w:val="469067E5"/>
    <w:rsid w:val="5FCE0CCB"/>
    <w:rsid w:val="667C01EC"/>
    <w:rsid w:val="7B661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365</Words>
  <Characters>372</Characters>
  <Lines>0</Lines>
  <Paragraphs>0</Paragraphs>
  <TotalTime>6</TotalTime>
  <ScaleCrop>false</ScaleCrop>
  <LinksUpToDate>false</LinksUpToDate>
  <CharactersWithSpaces>379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2022-08-25T09:59:05Z</dcterms:created>
  <dc:creator>东方</dc:creator>
  <cp:lastModifiedBy>东方</cp:lastModifiedBy>
  <dcterms:modified xsi:type="dcterms:W3CDTF">2022-08-25T10:45:28Z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70911252E9874096B0974FA3510E5279</vt:lpwstr>
  </property>
</Properties>
</file>